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4C" w:rsidRPr="00CB58AD" w:rsidRDefault="0000105F" w:rsidP="00BA7EA8">
      <w:pPr>
        <w:pBdr>
          <w:top w:val="single" w:sz="4" w:space="1" w:color="auto"/>
          <w:left w:val="single" w:sz="4" w:space="4" w:color="auto"/>
          <w:bottom w:val="single" w:sz="4" w:space="1" w:color="auto"/>
          <w:right w:val="single" w:sz="4" w:space="4" w:color="auto"/>
        </w:pBdr>
        <w:shd w:val="clear" w:color="auto" w:fill="E6E6E6"/>
        <w:contextualSpacing/>
        <w:jc w:val="center"/>
        <w:rPr>
          <w:rFonts w:ascii="Arial" w:hAnsi="Arial" w:cs="Arial"/>
          <w:b/>
          <w:bCs/>
          <w:color w:val="FF0000"/>
          <w:sz w:val="28"/>
          <w:szCs w:val="28"/>
        </w:rPr>
      </w:pPr>
      <w:r w:rsidRPr="00CB58AD">
        <w:rPr>
          <w:rFonts w:ascii="Arial" w:hAnsi="Arial" w:cs="Arial"/>
          <w:b/>
          <w:bCs/>
          <w:color w:val="FF0000"/>
          <w:sz w:val="28"/>
          <w:szCs w:val="28"/>
        </w:rPr>
        <w:t>Compte rendu de la</w:t>
      </w:r>
      <w:r w:rsidR="00A6596D" w:rsidRPr="00CB58AD">
        <w:rPr>
          <w:rFonts w:ascii="Arial" w:hAnsi="Arial" w:cs="Arial"/>
          <w:b/>
          <w:bCs/>
          <w:color w:val="FF0000"/>
          <w:sz w:val="28"/>
          <w:szCs w:val="28"/>
        </w:rPr>
        <w:t xml:space="preserve"> </w:t>
      </w:r>
      <w:r w:rsidR="00EF19E0" w:rsidRPr="00CB58AD">
        <w:rPr>
          <w:rFonts w:ascii="Arial" w:hAnsi="Arial" w:cs="Arial"/>
          <w:b/>
          <w:bCs/>
          <w:color w:val="FF0000"/>
          <w:sz w:val="28"/>
          <w:szCs w:val="28"/>
        </w:rPr>
        <w:t>2</w:t>
      </w:r>
      <w:r w:rsidR="00D7442B">
        <w:rPr>
          <w:rFonts w:ascii="Arial" w:hAnsi="Arial" w:cs="Arial"/>
          <w:b/>
          <w:bCs/>
          <w:color w:val="FF0000"/>
          <w:sz w:val="28"/>
          <w:szCs w:val="28"/>
        </w:rPr>
        <w:t>6</w:t>
      </w:r>
      <w:r w:rsidR="006F774C" w:rsidRPr="00CB58AD">
        <w:rPr>
          <w:rFonts w:ascii="Arial" w:hAnsi="Arial" w:cs="Arial"/>
          <w:b/>
          <w:bCs/>
          <w:color w:val="FF0000"/>
          <w:sz w:val="28"/>
          <w:szCs w:val="28"/>
          <w:vertAlign w:val="superscript"/>
        </w:rPr>
        <w:t>ème</w:t>
      </w:r>
      <w:r w:rsidR="006F774C" w:rsidRPr="00CB58AD">
        <w:rPr>
          <w:rFonts w:ascii="Arial" w:hAnsi="Arial" w:cs="Arial"/>
          <w:b/>
          <w:bCs/>
          <w:color w:val="FF0000"/>
          <w:sz w:val="28"/>
          <w:szCs w:val="28"/>
        </w:rPr>
        <w:t xml:space="preserve"> journée du</w:t>
      </w:r>
    </w:p>
    <w:p w:rsidR="006F774C" w:rsidRPr="00CB58AD" w:rsidRDefault="00846193" w:rsidP="00D3428D">
      <w:pPr>
        <w:pBdr>
          <w:top w:val="single" w:sz="4" w:space="1" w:color="auto"/>
          <w:left w:val="single" w:sz="4" w:space="4" w:color="auto"/>
          <w:bottom w:val="single" w:sz="4" w:space="1" w:color="auto"/>
          <w:right w:val="single" w:sz="4" w:space="4" w:color="auto"/>
        </w:pBdr>
        <w:shd w:val="clear" w:color="auto" w:fill="E6E6E6"/>
        <w:contextualSpacing/>
        <w:jc w:val="both"/>
        <w:rPr>
          <w:rFonts w:ascii="Arial" w:hAnsi="Arial" w:cs="Arial"/>
          <w:b/>
          <w:bCs/>
          <w:color w:val="FF0000"/>
          <w:sz w:val="28"/>
          <w:szCs w:val="28"/>
        </w:rPr>
      </w:pPr>
      <w:r w:rsidRPr="00CB58AD">
        <w:rPr>
          <w:rFonts w:ascii="Arial" w:hAnsi="Arial" w:cs="Arial"/>
          <w:b/>
          <w:bCs/>
          <w:color w:val="FF0000"/>
          <w:sz w:val="28"/>
          <w:szCs w:val="28"/>
        </w:rPr>
        <w:t>Groupe d’</w:t>
      </w:r>
      <w:r w:rsidR="00B21B2A" w:rsidRPr="00CB58AD">
        <w:rPr>
          <w:rFonts w:ascii="Arial" w:hAnsi="Arial" w:cs="Arial"/>
          <w:b/>
          <w:bCs/>
          <w:color w:val="FF0000"/>
          <w:sz w:val="28"/>
          <w:szCs w:val="28"/>
        </w:rPr>
        <w:t>E</w:t>
      </w:r>
      <w:r w:rsidRPr="00CB58AD">
        <w:rPr>
          <w:rFonts w:ascii="Arial" w:hAnsi="Arial" w:cs="Arial"/>
          <w:b/>
          <w:bCs/>
          <w:color w:val="FF0000"/>
          <w:sz w:val="28"/>
          <w:szCs w:val="28"/>
        </w:rPr>
        <w:t>tude de la biologie des maladies hémorragiques (BIMHO)</w:t>
      </w:r>
    </w:p>
    <w:p w:rsidR="00321E77" w:rsidRPr="00CB58AD" w:rsidRDefault="00321E77" w:rsidP="00D3428D">
      <w:pPr>
        <w:contextualSpacing/>
        <w:jc w:val="both"/>
        <w:rPr>
          <w:rFonts w:ascii="Arial" w:hAnsi="Arial" w:cs="Arial"/>
          <w:color w:val="FF0000"/>
          <w:sz w:val="28"/>
          <w:szCs w:val="28"/>
        </w:rPr>
      </w:pPr>
    </w:p>
    <w:p w:rsidR="008D3578" w:rsidRPr="00CB58AD" w:rsidRDefault="008D3578" w:rsidP="00D3428D">
      <w:pPr>
        <w:contextualSpacing/>
        <w:jc w:val="both"/>
        <w:rPr>
          <w:rFonts w:ascii="Arial" w:hAnsi="Arial" w:cs="Arial"/>
          <w:color w:val="000000" w:themeColor="text1"/>
        </w:rPr>
      </w:pPr>
      <w:r w:rsidRPr="00CB58AD">
        <w:rPr>
          <w:rFonts w:ascii="Arial" w:hAnsi="Arial" w:cs="Arial"/>
          <w:color w:val="000000" w:themeColor="text1"/>
        </w:rPr>
        <w:t>Cette réunion s’est tenue</w:t>
      </w:r>
      <w:r w:rsidR="00246134" w:rsidRPr="00CB58AD">
        <w:rPr>
          <w:rFonts w:ascii="Arial" w:hAnsi="Arial" w:cs="Arial"/>
          <w:color w:val="000000" w:themeColor="text1"/>
        </w:rPr>
        <w:t xml:space="preserve"> </w:t>
      </w:r>
      <w:r w:rsidR="002738F3" w:rsidRPr="00CB58AD">
        <w:rPr>
          <w:rFonts w:ascii="Arial" w:hAnsi="Arial" w:cs="Arial"/>
          <w:color w:val="000000" w:themeColor="text1"/>
        </w:rPr>
        <w:t xml:space="preserve">le </w:t>
      </w:r>
      <w:r w:rsidR="00D7442B">
        <w:rPr>
          <w:rFonts w:ascii="Arial" w:hAnsi="Arial" w:cs="Arial"/>
          <w:color w:val="000000" w:themeColor="text1"/>
        </w:rPr>
        <w:t>13 décembre</w:t>
      </w:r>
      <w:r w:rsidR="00FA59EC" w:rsidRPr="00CB58AD">
        <w:rPr>
          <w:rFonts w:ascii="Arial" w:hAnsi="Arial" w:cs="Arial"/>
          <w:color w:val="000000" w:themeColor="text1"/>
        </w:rPr>
        <w:t xml:space="preserve"> 2024</w:t>
      </w:r>
      <w:r w:rsidR="00246134" w:rsidRPr="00CB58AD">
        <w:rPr>
          <w:rFonts w:ascii="Arial" w:hAnsi="Arial" w:cs="Arial"/>
          <w:color w:val="000000" w:themeColor="text1"/>
        </w:rPr>
        <w:t xml:space="preserve"> </w:t>
      </w:r>
      <w:r w:rsidRPr="00CB58AD">
        <w:rPr>
          <w:rFonts w:ascii="Arial" w:hAnsi="Arial" w:cs="Arial"/>
          <w:color w:val="000000" w:themeColor="text1"/>
        </w:rPr>
        <w:t xml:space="preserve">et a rassemblé </w:t>
      </w:r>
      <w:r w:rsidR="00D7442B">
        <w:rPr>
          <w:rFonts w:ascii="Arial" w:hAnsi="Arial" w:cs="Arial"/>
          <w:color w:val="000000" w:themeColor="text1"/>
        </w:rPr>
        <w:t>32</w:t>
      </w:r>
      <w:r w:rsidR="002738F3" w:rsidRPr="00CB58AD">
        <w:rPr>
          <w:rFonts w:ascii="Arial" w:hAnsi="Arial" w:cs="Arial"/>
          <w:color w:val="000000" w:themeColor="text1"/>
        </w:rPr>
        <w:t xml:space="preserve"> </w:t>
      </w:r>
      <w:r w:rsidRPr="00CB58AD">
        <w:rPr>
          <w:rFonts w:ascii="Arial" w:hAnsi="Arial" w:cs="Arial"/>
          <w:color w:val="000000" w:themeColor="text1"/>
        </w:rPr>
        <w:t>biologistes.</w:t>
      </w:r>
    </w:p>
    <w:p w:rsidR="002738F3" w:rsidRPr="00CB58AD" w:rsidRDefault="002738F3" w:rsidP="00D3428D">
      <w:pPr>
        <w:jc w:val="both"/>
        <w:rPr>
          <w:rFonts w:ascii="Arial" w:hAnsi="Arial" w:cs="Arial"/>
          <w:b/>
          <w:color w:val="000000" w:themeColor="text1"/>
          <w:u w:val="single"/>
        </w:rPr>
      </w:pPr>
    </w:p>
    <w:p w:rsidR="00DB7046" w:rsidRPr="00DB7046" w:rsidRDefault="00DB7046" w:rsidP="00D3428D">
      <w:pPr>
        <w:pStyle w:val="Paragraphedeliste"/>
        <w:numPr>
          <w:ilvl w:val="0"/>
          <w:numId w:val="2"/>
        </w:numPr>
        <w:autoSpaceDE w:val="0"/>
        <w:autoSpaceDN w:val="0"/>
        <w:adjustRightInd w:val="0"/>
        <w:jc w:val="both"/>
        <w:rPr>
          <w:rFonts w:ascii="Arial" w:hAnsi="Arial" w:cs="Arial"/>
          <w:b/>
        </w:rPr>
      </w:pPr>
      <w:r w:rsidRPr="00DB7046">
        <w:rPr>
          <w:rFonts w:ascii="Arial" w:hAnsi="Arial" w:cs="Arial"/>
          <w:b/>
          <w:color w:val="FF0000"/>
        </w:rPr>
        <w:t xml:space="preserve">Retour du congrès de l’ISTH 2024 </w:t>
      </w:r>
      <w:r w:rsidR="00FB6384">
        <w:rPr>
          <w:rFonts w:ascii="Arial" w:hAnsi="Arial" w:cs="Arial"/>
          <w:b/>
          <w:color w:val="FF0000"/>
        </w:rPr>
        <w:t>(</w:t>
      </w:r>
      <w:r w:rsidRPr="00DB7046">
        <w:rPr>
          <w:rFonts w:ascii="Arial" w:hAnsi="Arial" w:cs="Arial"/>
          <w:b/>
          <w:color w:val="FF0000"/>
        </w:rPr>
        <w:t>Bangkok</w:t>
      </w:r>
      <w:r w:rsidR="00FB6384">
        <w:rPr>
          <w:rFonts w:ascii="Arial" w:hAnsi="Arial" w:cs="Arial"/>
          <w:b/>
          <w:color w:val="FF0000"/>
        </w:rPr>
        <w:t xml:space="preserve">) : </w:t>
      </w:r>
      <w:r w:rsidR="00FB6384" w:rsidRPr="00AA0C61">
        <w:rPr>
          <w:rFonts w:ascii="Arial" w:hAnsi="Arial" w:cs="Arial"/>
          <w:b/>
        </w:rPr>
        <w:t>Claire Auditeau</w:t>
      </w:r>
    </w:p>
    <w:p w:rsidR="00C0518D" w:rsidRDefault="00C0518D" w:rsidP="00D3428D">
      <w:pPr>
        <w:jc w:val="both"/>
        <w:rPr>
          <w:rFonts w:ascii="Arial" w:hAnsi="Arial" w:cs="Arial"/>
          <w:b/>
        </w:rPr>
      </w:pPr>
    </w:p>
    <w:p w:rsidR="00DB7046" w:rsidRDefault="00DB7046" w:rsidP="00D3428D">
      <w:pPr>
        <w:pStyle w:val="Paragraphedeliste"/>
        <w:numPr>
          <w:ilvl w:val="0"/>
          <w:numId w:val="8"/>
        </w:numPr>
        <w:jc w:val="both"/>
        <w:rPr>
          <w:rFonts w:ascii="Arial" w:hAnsi="Arial" w:cs="Arial"/>
          <w:b/>
        </w:rPr>
      </w:pPr>
      <w:r w:rsidRPr="00C0518D">
        <w:rPr>
          <w:rFonts w:ascii="Arial" w:hAnsi="Arial" w:cs="Arial"/>
          <w:b/>
        </w:rPr>
        <w:t xml:space="preserve">MIM8 : Communication orale de Maria Elisa MANCUSO (Italie)  </w:t>
      </w:r>
    </w:p>
    <w:p w:rsidR="00C0518D" w:rsidRPr="00C0518D" w:rsidRDefault="00C0518D" w:rsidP="00D3428D">
      <w:pPr>
        <w:pStyle w:val="Paragraphedeliste"/>
        <w:ind w:left="720"/>
        <w:jc w:val="both"/>
        <w:rPr>
          <w:rFonts w:ascii="Arial" w:hAnsi="Arial" w:cs="Arial"/>
          <w:b/>
        </w:rPr>
      </w:pPr>
    </w:p>
    <w:p w:rsidR="00C0518D" w:rsidRDefault="00DB7046" w:rsidP="00D3428D">
      <w:pPr>
        <w:spacing w:line="360" w:lineRule="auto"/>
        <w:ind w:firstLine="360"/>
        <w:jc w:val="both"/>
        <w:rPr>
          <w:rFonts w:ascii="Arial" w:hAnsi="Arial" w:cs="Arial"/>
        </w:rPr>
      </w:pPr>
      <w:r w:rsidRPr="00FB6384">
        <w:rPr>
          <w:rFonts w:ascii="Arial" w:hAnsi="Arial" w:cs="Arial"/>
        </w:rPr>
        <w:t>Le MIM8 (NovoNordisk®) est un anticorps bispécifique</w:t>
      </w:r>
      <w:r w:rsidR="00C0518D">
        <w:rPr>
          <w:rFonts w:ascii="Arial" w:hAnsi="Arial" w:cs="Arial"/>
        </w:rPr>
        <w:t xml:space="preserve"> mimant l’action du F</w:t>
      </w:r>
      <w:r w:rsidRPr="00FB6384">
        <w:rPr>
          <w:rFonts w:ascii="Arial" w:hAnsi="Arial" w:cs="Arial"/>
        </w:rPr>
        <w:t>VIIIa</w:t>
      </w:r>
      <w:r w:rsidR="00C0518D">
        <w:rPr>
          <w:rFonts w:ascii="Arial" w:hAnsi="Arial" w:cs="Arial"/>
        </w:rPr>
        <w:t>. Il</w:t>
      </w:r>
      <w:r w:rsidRPr="00FB6384">
        <w:rPr>
          <w:rFonts w:ascii="Arial" w:hAnsi="Arial" w:cs="Arial"/>
        </w:rPr>
        <w:t xml:space="preserve"> partage le même mécanisme d’action que l’emicizumab, mais a été optimisé pour être plus stable et actif à une concentration circulante plus faible. Ce traitement a été bien toléré au cours des essais cliniques de phase 1 et 2. </w:t>
      </w:r>
    </w:p>
    <w:p w:rsidR="00C0518D" w:rsidRDefault="00DB7046" w:rsidP="00D3428D">
      <w:pPr>
        <w:spacing w:line="360" w:lineRule="auto"/>
        <w:ind w:firstLine="360"/>
        <w:jc w:val="both"/>
        <w:rPr>
          <w:rFonts w:ascii="Arial" w:hAnsi="Arial" w:cs="Arial"/>
        </w:rPr>
      </w:pPr>
      <w:r w:rsidRPr="00FB6384">
        <w:rPr>
          <w:rFonts w:ascii="Arial" w:hAnsi="Arial" w:cs="Arial"/>
        </w:rPr>
        <w:t xml:space="preserve">FRONTIER 2 est un essai clinique de phase 3 ouvert, randomisé et contrôlé dont le but est de tester l’efficacité de MIM8 chez les patient(e)s hémophiles A (quelle que soit la sévérité), adolescent(e)s et adultes (≥ 12ans). Dans la première partie de l’étude, les patients sont randomisés selon 3 groupes : traitement à la demande, MIM8 hebdomadaire et MIM8 mensuel. Dans la seconde partie de l’étude, les patients reçoivent d’abord leur prophylaxie habituelle pendant une période d’au moins 26 semaines, avant de changer de traitement pour du MIM8 hebdomadaire ou mensuel. Dans les 2 parties de l’étude, les résultats intermédiaires présentés à l’ISTH montraient que MIM8 administré de façon hebdomadaire ou mensuelle permettait une réduction statistiquement significative et supérieure des épisodes hémorragiques traités par rapport au traitement à la demande et au traitement prophylactique préalable. La tolérance du traitement était bonne, avec notamment l’absence d’anticorps anti-MIM8, et l’absence d’évènement thromboembolique. </w:t>
      </w:r>
    </w:p>
    <w:p w:rsidR="00DB7046" w:rsidRPr="00C0518D" w:rsidRDefault="00DB7046" w:rsidP="00D3428D">
      <w:pPr>
        <w:pStyle w:val="Paragraphedeliste"/>
        <w:numPr>
          <w:ilvl w:val="0"/>
          <w:numId w:val="8"/>
        </w:numPr>
        <w:spacing w:line="360" w:lineRule="auto"/>
        <w:jc w:val="both"/>
        <w:rPr>
          <w:rFonts w:ascii="Arial" w:hAnsi="Arial" w:cs="Arial"/>
        </w:rPr>
      </w:pPr>
      <w:r w:rsidRPr="00C0518D">
        <w:rPr>
          <w:rFonts w:ascii="Arial" w:hAnsi="Arial" w:cs="Arial"/>
          <w:b/>
        </w:rPr>
        <w:t>Inno8 : Communication orale de Jacob Lund (Danemark)</w:t>
      </w:r>
    </w:p>
    <w:p w:rsidR="00DB7046" w:rsidRPr="00C0518D" w:rsidRDefault="00DB7046" w:rsidP="00D3428D">
      <w:pPr>
        <w:spacing w:line="360" w:lineRule="auto"/>
        <w:ind w:firstLine="360"/>
        <w:jc w:val="both"/>
        <w:rPr>
          <w:rFonts w:ascii="Arial" w:hAnsi="Arial" w:cs="Arial"/>
        </w:rPr>
      </w:pPr>
      <w:r w:rsidRPr="00C0518D">
        <w:rPr>
          <w:rFonts w:ascii="Arial" w:hAnsi="Arial" w:cs="Arial"/>
        </w:rPr>
        <w:t>Inno8 est l’association de deux anticorps à domaine unique : un dirigé contre le FI</w:t>
      </w:r>
      <w:r w:rsidR="00C0518D">
        <w:rPr>
          <w:rFonts w:ascii="Arial" w:hAnsi="Arial" w:cs="Arial"/>
        </w:rPr>
        <w:t>Xa et un dirigé contre le FX ; il est</w:t>
      </w:r>
      <w:r w:rsidRPr="00C0518D">
        <w:rPr>
          <w:rFonts w:ascii="Arial" w:hAnsi="Arial" w:cs="Arial"/>
        </w:rPr>
        <w:t xml:space="preserve"> donc un mimétique du FVIIIa, comme l’emicizumab ou MIM8. Les anticorps à domaine unique sont retrouvés chez les camélidés et présentent des propriétés pouvant être compatibles avec l’administration par voie orale : petite taille, stabilité importante, potentiellement actif à très faible concentration. Plus de 4000 combinaisons d’anticorps à domaine unique anti-IXa et anti-X ont été testées avec un test de génération de thrombine pour rechercher un effet procoagulant et une seule a été sélectionnée pour l’optimisation. La mutagénèse a été utilisée pour sélectionner le variant actif à la plus faible concentration possible, </w:t>
      </w:r>
      <w:r w:rsidRPr="00C0518D">
        <w:rPr>
          <w:rFonts w:ascii="Arial" w:hAnsi="Arial" w:cs="Arial"/>
        </w:rPr>
        <w:lastRenderedPageBreak/>
        <w:t xml:space="preserve">appelé Inno8, qui a montré un effet procoagulant </w:t>
      </w:r>
      <w:r w:rsidRPr="00C0518D">
        <w:rPr>
          <w:rFonts w:ascii="Arial" w:hAnsi="Arial" w:cs="Arial"/>
          <w:i/>
        </w:rPr>
        <w:t xml:space="preserve">ex vivo </w:t>
      </w:r>
      <w:r w:rsidRPr="00C0518D">
        <w:rPr>
          <w:rFonts w:ascii="Arial" w:hAnsi="Arial" w:cs="Arial"/>
        </w:rPr>
        <w:t>sur du plasma hémophile A sévère humain à une concentration de 3 nM. La d</w:t>
      </w:r>
      <w:r w:rsidR="00C0518D">
        <w:rPr>
          <w:rFonts w:ascii="Arial" w:hAnsi="Arial" w:cs="Arial"/>
        </w:rPr>
        <w:t>emi-vie d’Inno8 a été prolongée</w:t>
      </w:r>
      <w:r w:rsidRPr="00C0518D">
        <w:rPr>
          <w:rFonts w:ascii="Arial" w:hAnsi="Arial" w:cs="Arial"/>
        </w:rPr>
        <w:t xml:space="preserve"> en greffant des chaines d’acides gras, et a été déterminée à environ 5 jours après une seule injection intraveineuse dans un modèle canin. Enfin, Inno8 a été co-formulé avec le SNAC (NovoNordisk®), un dérivé d’acide gras permettant de favoriser l’absorption des peptides par voie transcellulaire au niveau gastrique. L’administration quotidienne par voie orale d’Inno8 co-formulé avec le SNAC dans un modèle canin a permis d’observer des concentrations circulantes d’Inno8 stabilisées à 1-2 nM au bout d’une dizaine de jours, compatibles avec les concentrations nécessaires pour obtenir un effet procoagulant </w:t>
      </w:r>
      <w:r w:rsidRPr="00C0518D">
        <w:rPr>
          <w:rFonts w:ascii="Arial" w:hAnsi="Arial" w:cs="Arial"/>
          <w:i/>
        </w:rPr>
        <w:t>ex vivo</w:t>
      </w:r>
      <w:r w:rsidRPr="00C0518D">
        <w:rPr>
          <w:rFonts w:ascii="Arial" w:hAnsi="Arial" w:cs="Arial"/>
        </w:rPr>
        <w:t xml:space="preserve">. L’efficacité </w:t>
      </w:r>
      <w:r w:rsidRPr="00C0518D">
        <w:rPr>
          <w:rFonts w:ascii="Arial" w:hAnsi="Arial" w:cs="Arial"/>
          <w:i/>
        </w:rPr>
        <w:t>in vivo</w:t>
      </w:r>
      <w:r w:rsidRPr="00C0518D">
        <w:rPr>
          <w:rFonts w:ascii="Arial" w:hAnsi="Arial" w:cs="Arial"/>
        </w:rPr>
        <w:t xml:space="preserve"> de ce traitement pour la prévention des saignements dans un modèle d’hémophilie A reste toutefois à démontrer. </w:t>
      </w:r>
    </w:p>
    <w:p w:rsidR="00DB7046" w:rsidRPr="00DB7046" w:rsidRDefault="00DB7046" w:rsidP="00D3428D">
      <w:pPr>
        <w:pStyle w:val="Paragraphedeliste"/>
        <w:autoSpaceDE w:val="0"/>
        <w:autoSpaceDN w:val="0"/>
        <w:adjustRightInd w:val="0"/>
        <w:spacing w:line="360" w:lineRule="auto"/>
        <w:ind w:left="360"/>
        <w:jc w:val="both"/>
        <w:rPr>
          <w:rFonts w:ascii="Arial" w:hAnsi="Arial" w:cs="Arial"/>
        </w:rPr>
      </w:pPr>
    </w:p>
    <w:p w:rsidR="008D13E6" w:rsidRPr="00AA0C61" w:rsidRDefault="008D13E6" w:rsidP="00D3428D">
      <w:pPr>
        <w:pStyle w:val="Paragraphedeliste"/>
        <w:numPr>
          <w:ilvl w:val="0"/>
          <w:numId w:val="2"/>
        </w:numPr>
        <w:autoSpaceDE w:val="0"/>
        <w:autoSpaceDN w:val="0"/>
        <w:adjustRightInd w:val="0"/>
        <w:jc w:val="both"/>
        <w:rPr>
          <w:rFonts w:ascii="Arial" w:hAnsi="Arial" w:cs="Arial"/>
          <w:b/>
        </w:rPr>
      </w:pPr>
      <w:r w:rsidRPr="00AA0C61">
        <w:rPr>
          <w:rFonts w:ascii="Arial" w:hAnsi="Arial" w:cs="Arial"/>
          <w:b/>
          <w:color w:val="FF0000"/>
        </w:rPr>
        <w:t>Réactualisation des recommandations sur le dosage FVIII et FIX</w:t>
      </w:r>
      <w:r w:rsidR="00336CDC" w:rsidRPr="00AA0C61">
        <w:rPr>
          <w:rFonts w:ascii="Arial" w:hAnsi="Arial" w:cs="Arial"/>
          <w:b/>
          <w:color w:val="FF0000"/>
        </w:rPr>
        <w:t xml:space="preserve"> </w:t>
      </w:r>
      <w:r w:rsidRPr="00AA0C61">
        <w:rPr>
          <w:rFonts w:ascii="Arial" w:hAnsi="Arial" w:cs="Arial"/>
          <w:b/>
          <w:color w:val="FF0000"/>
        </w:rPr>
        <w:t xml:space="preserve">chez le patient hémophile substitué : </w:t>
      </w:r>
      <w:r w:rsidRPr="00AA0C61">
        <w:rPr>
          <w:rFonts w:ascii="Arial" w:hAnsi="Arial" w:cs="Arial"/>
          <w:b/>
        </w:rPr>
        <w:t>C</w:t>
      </w:r>
      <w:r w:rsidR="00EB0C80" w:rsidRPr="00AA0C61">
        <w:rPr>
          <w:rFonts w:ascii="Arial" w:hAnsi="Arial" w:cs="Arial"/>
          <w:b/>
        </w:rPr>
        <w:t>laire</w:t>
      </w:r>
      <w:r w:rsidRPr="00AA0C61">
        <w:rPr>
          <w:rFonts w:ascii="Arial" w:hAnsi="Arial" w:cs="Arial"/>
          <w:b/>
        </w:rPr>
        <w:t xml:space="preserve"> Pouplard, </w:t>
      </w:r>
      <w:r w:rsidR="00EC4C9D" w:rsidRPr="00AA0C61">
        <w:rPr>
          <w:rFonts w:ascii="Arial" w:hAnsi="Arial" w:cs="Arial"/>
          <w:b/>
        </w:rPr>
        <w:t>C</w:t>
      </w:r>
      <w:r w:rsidR="00EB0C80" w:rsidRPr="00AA0C61">
        <w:rPr>
          <w:rFonts w:ascii="Arial" w:hAnsi="Arial" w:cs="Arial"/>
          <w:b/>
        </w:rPr>
        <w:t>hristophe</w:t>
      </w:r>
      <w:r w:rsidR="00EC4C9D" w:rsidRPr="00AA0C61">
        <w:rPr>
          <w:rFonts w:ascii="Arial" w:hAnsi="Arial" w:cs="Arial"/>
          <w:b/>
        </w:rPr>
        <w:t xml:space="preserve"> Nougier</w:t>
      </w:r>
      <w:r w:rsidRPr="00AA0C61">
        <w:rPr>
          <w:rFonts w:ascii="Arial" w:hAnsi="Arial" w:cs="Arial"/>
          <w:b/>
        </w:rPr>
        <w:t xml:space="preserve"> et le groupe de rédacteurs</w:t>
      </w:r>
    </w:p>
    <w:p w:rsidR="00EB0C80" w:rsidRPr="00D7442B" w:rsidRDefault="00EB0C80" w:rsidP="00D3428D">
      <w:pPr>
        <w:pStyle w:val="Paragraphedeliste"/>
        <w:autoSpaceDE w:val="0"/>
        <w:autoSpaceDN w:val="0"/>
        <w:adjustRightInd w:val="0"/>
        <w:ind w:left="360"/>
        <w:jc w:val="both"/>
        <w:rPr>
          <w:rFonts w:ascii="Arial" w:hAnsi="Arial" w:cs="Arial"/>
          <w:sz w:val="28"/>
          <w:szCs w:val="28"/>
        </w:rPr>
      </w:pPr>
    </w:p>
    <w:p w:rsidR="006B7E6D" w:rsidRPr="00DF5CF1" w:rsidRDefault="006B7E6D" w:rsidP="00D3428D">
      <w:pPr>
        <w:autoSpaceDE w:val="0"/>
        <w:autoSpaceDN w:val="0"/>
        <w:adjustRightInd w:val="0"/>
        <w:spacing w:line="360" w:lineRule="auto"/>
        <w:jc w:val="both"/>
        <w:rPr>
          <w:rFonts w:ascii="Arial" w:hAnsi="Arial" w:cs="Arial"/>
        </w:rPr>
      </w:pPr>
      <w:r w:rsidRPr="00DF5CF1">
        <w:rPr>
          <w:rFonts w:ascii="Arial" w:hAnsi="Arial" w:cs="Arial"/>
        </w:rPr>
        <w:t xml:space="preserve">Ce travail est actuellement en cours </w:t>
      </w:r>
      <w:r w:rsidR="00EB0C80" w:rsidRPr="00DF5CF1">
        <w:rPr>
          <w:rFonts w:ascii="Arial" w:hAnsi="Arial" w:cs="Arial"/>
        </w:rPr>
        <w:t xml:space="preserve">de rédaction </w:t>
      </w:r>
      <w:r w:rsidR="00D26888" w:rsidRPr="00DF5CF1">
        <w:rPr>
          <w:rFonts w:ascii="Arial" w:hAnsi="Arial" w:cs="Arial"/>
        </w:rPr>
        <w:t>et dev</w:t>
      </w:r>
      <w:r w:rsidR="000A0009" w:rsidRPr="00DF5CF1">
        <w:rPr>
          <w:rFonts w:ascii="Arial" w:hAnsi="Arial" w:cs="Arial"/>
        </w:rPr>
        <w:t>rait aboutir à de</w:t>
      </w:r>
      <w:r w:rsidR="00F51414" w:rsidRPr="00DF5CF1">
        <w:rPr>
          <w:rFonts w:ascii="Arial" w:hAnsi="Arial" w:cs="Arial"/>
        </w:rPr>
        <w:t xml:space="preserve">s </w:t>
      </w:r>
      <w:r w:rsidR="000A0009" w:rsidRPr="00DF5CF1">
        <w:rPr>
          <w:rFonts w:ascii="Arial" w:hAnsi="Arial" w:cs="Arial"/>
        </w:rPr>
        <w:t>pro</w:t>
      </w:r>
      <w:r w:rsidR="00D26888" w:rsidRPr="00DF5CF1">
        <w:rPr>
          <w:rFonts w:ascii="Arial" w:hAnsi="Arial" w:cs="Arial"/>
        </w:rPr>
        <w:t>positions</w:t>
      </w:r>
      <w:r w:rsidR="00F51414" w:rsidRPr="00DF5CF1">
        <w:rPr>
          <w:rFonts w:ascii="Arial" w:hAnsi="Arial" w:cs="Arial"/>
        </w:rPr>
        <w:t xml:space="preserve"> réactualisées</w:t>
      </w:r>
      <w:r w:rsidR="00D26888" w:rsidRPr="00DF5CF1">
        <w:rPr>
          <w:rFonts w:ascii="Arial" w:hAnsi="Arial" w:cs="Arial"/>
        </w:rPr>
        <w:t>.</w:t>
      </w:r>
    </w:p>
    <w:p w:rsidR="007919F6" w:rsidRPr="00AA0C61" w:rsidRDefault="007919F6" w:rsidP="00D3428D">
      <w:pPr>
        <w:autoSpaceDE w:val="0"/>
        <w:autoSpaceDN w:val="0"/>
        <w:adjustRightInd w:val="0"/>
        <w:jc w:val="both"/>
        <w:rPr>
          <w:rFonts w:ascii="Arial" w:hAnsi="Arial" w:cs="Arial"/>
          <w:b/>
          <w:color w:val="000000" w:themeColor="text1"/>
        </w:rPr>
      </w:pPr>
    </w:p>
    <w:p w:rsidR="00A0464E" w:rsidRPr="00AA0C61" w:rsidRDefault="00A0464E" w:rsidP="00D3428D">
      <w:pPr>
        <w:pStyle w:val="Paragraphedeliste"/>
        <w:numPr>
          <w:ilvl w:val="0"/>
          <w:numId w:val="5"/>
        </w:numPr>
        <w:autoSpaceDE w:val="0"/>
        <w:autoSpaceDN w:val="0"/>
        <w:adjustRightInd w:val="0"/>
        <w:jc w:val="both"/>
        <w:rPr>
          <w:rFonts w:ascii="Arial" w:hAnsi="Arial" w:cs="Arial"/>
          <w:b/>
        </w:rPr>
      </w:pPr>
      <w:r w:rsidRPr="00AA0C61">
        <w:rPr>
          <w:rFonts w:ascii="Arial" w:hAnsi="Arial" w:cs="Arial"/>
          <w:b/>
          <w:color w:val="FF0000"/>
        </w:rPr>
        <w:t>Association emicizumab-facteur VIII : impact sur les tests d’hémostase et évaluation de l’efficacité hémostatique</w:t>
      </w:r>
      <w:r w:rsidR="00DF5CF1" w:rsidRPr="00AA0C61">
        <w:rPr>
          <w:rFonts w:ascii="Arial" w:hAnsi="Arial" w:cs="Arial"/>
          <w:b/>
          <w:color w:val="FF0000"/>
        </w:rPr>
        <w:t> </w:t>
      </w:r>
      <w:r w:rsidR="00DF5CF1" w:rsidRPr="00AA0C61">
        <w:rPr>
          <w:rFonts w:ascii="Arial" w:hAnsi="Arial" w:cs="Arial"/>
          <w:b/>
        </w:rPr>
        <w:t>: Ladislas Capdevilla</w:t>
      </w:r>
    </w:p>
    <w:p w:rsidR="00A0464E" w:rsidRPr="00A0464E" w:rsidRDefault="00A0464E" w:rsidP="00D3428D">
      <w:pPr>
        <w:pStyle w:val="Paragraphedeliste"/>
        <w:autoSpaceDE w:val="0"/>
        <w:autoSpaceDN w:val="0"/>
        <w:adjustRightInd w:val="0"/>
        <w:ind w:left="360"/>
        <w:jc w:val="both"/>
        <w:rPr>
          <w:rFonts w:ascii="Calibri" w:hAnsi="Calibri" w:cs="Calibri"/>
        </w:rPr>
      </w:pPr>
    </w:p>
    <w:p w:rsidR="00A0464E" w:rsidRPr="00DF5CF1" w:rsidRDefault="00A0464E" w:rsidP="00D3428D">
      <w:pPr>
        <w:autoSpaceDE w:val="0"/>
        <w:autoSpaceDN w:val="0"/>
        <w:adjustRightInd w:val="0"/>
        <w:spacing w:line="360" w:lineRule="auto"/>
        <w:ind w:firstLine="357"/>
        <w:jc w:val="both"/>
        <w:rPr>
          <w:rFonts w:ascii="Arial" w:hAnsi="Arial" w:cs="Arial"/>
        </w:rPr>
      </w:pPr>
      <w:r w:rsidRPr="00DF5CF1">
        <w:rPr>
          <w:rFonts w:ascii="Arial" w:hAnsi="Arial" w:cs="Arial"/>
        </w:rPr>
        <w:t xml:space="preserve">L’hémophilie A est une maladie hémorragique héréditaire due à un déficit en FVIII. L’emicizumab est un traitement de choix dans la prévention des saignements chez l’hémophile A sévère (HAS). Il </w:t>
      </w:r>
      <w:r w:rsidR="00DF5CF1">
        <w:rPr>
          <w:rFonts w:ascii="Arial" w:hAnsi="Arial" w:cs="Arial"/>
        </w:rPr>
        <w:t>mime</w:t>
      </w:r>
      <w:r w:rsidRPr="00DF5CF1">
        <w:rPr>
          <w:rFonts w:ascii="Arial" w:hAnsi="Arial" w:cs="Arial"/>
        </w:rPr>
        <w:t xml:space="preserve"> l’action du FVIII</w:t>
      </w:r>
      <w:r w:rsidR="00DF5CF1">
        <w:rPr>
          <w:rFonts w:ascii="Arial" w:hAnsi="Arial" w:cs="Arial"/>
        </w:rPr>
        <w:t>a</w:t>
      </w:r>
      <w:r w:rsidRPr="00DF5CF1">
        <w:rPr>
          <w:rFonts w:ascii="Arial" w:hAnsi="Arial" w:cs="Arial"/>
        </w:rPr>
        <w:t xml:space="preserve"> af</w:t>
      </w:r>
      <w:r w:rsidR="00DF5CF1">
        <w:rPr>
          <w:rFonts w:ascii="Arial" w:hAnsi="Arial" w:cs="Arial"/>
        </w:rPr>
        <w:t>in de former du facteur X activé</w:t>
      </w:r>
      <w:r w:rsidRPr="00DF5CF1">
        <w:rPr>
          <w:rFonts w:ascii="Arial" w:hAnsi="Arial" w:cs="Arial"/>
        </w:rPr>
        <w:t>. Cependant, son utilisation entraine des interférences avec les tests traditionnels d’hémostase, rendant difficile le suivi du traitement. Ce travail a pour objectif d’évaluer les effets de l’association emicizumab-FVIII sur différents tests d’hémostase pour trouver des outils fiables capables de mesurer le potentiel hémostatique de cette combinaison et capable de mesurer la concentration d’emicizumab en présence de FVIII.</w:t>
      </w:r>
    </w:p>
    <w:p w:rsidR="00A0464E" w:rsidRPr="00DF5CF1" w:rsidRDefault="00A0464E" w:rsidP="00D3428D">
      <w:pPr>
        <w:autoSpaceDE w:val="0"/>
        <w:autoSpaceDN w:val="0"/>
        <w:adjustRightInd w:val="0"/>
        <w:spacing w:line="360" w:lineRule="auto"/>
        <w:jc w:val="both"/>
        <w:rPr>
          <w:rFonts w:ascii="Arial" w:hAnsi="Arial" w:cs="Arial"/>
        </w:rPr>
      </w:pPr>
      <w:r w:rsidRPr="00DF5CF1">
        <w:rPr>
          <w:rFonts w:ascii="Arial" w:hAnsi="Arial" w:cs="Arial"/>
        </w:rPr>
        <w:t xml:space="preserve">Les tests incluent des dosages chronométriques et chromogéniques du FVIII, le test de génération de thrombine (TGT) et la mesure spatiale du caillot de fibrine et de la génération de thrombine par Thrombodynamics (TDX) et sont réalisés sur plasmas reconstitués et des plasmas de patients hémophiles A sévères. Les résultats montrent que l’emicizumab perturbe les dosages chronométriques de FVIII et les dosages </w:t>
      </w:r>
      <w:r w:rsidRPr="00DF5CF1">
        <w:rPr>
          <w:rFonts w:ascii="Arial" w:hAnsi="Arial" w:cs="Arial"/>
        </w:rPr>
        <w:lastRenderedPageBreak/>
        <w:t xml:space="preserve">chromogéniques utilisant des réactifs humains, mais pas ceux utilisant des réactifs bovins. Nous montrons que le dosage d’emicizumab par méthode chronométrique modifiée (OSAm) est fiable en absence de FVIII et en présence de FVIII jusqu’à 5%. Au-delà de 5% de FVIII nous avons utilisé le différentiel entre les dosages chromogénique de FVIII humain et bovin pour estimer la présence d’une concentration thérapeutique d’emicizumab avec une sensibilité de 87 % sur nos tests in vitro et 45% sur nos tests ex vivo. Le TGT, par la variabilité des résultats, parait peu informatif pour évaluer le potentiel hémostatique de l’association emicizumab-FVIII sur des plasmas issus de plasmas différents. En ce qui concerne le TDX, les conditions techniques du test ne sont pas compatibles avec la présence de l’emicizumab qui donne lieu à une coagulation diffuse dans le milieu d’analyse et empêche les mesures de la génération de thrombine et de la taille du caillot de fibrine. </w:t>
      </w:r>
    </w:p>
    <w:p w:rsidR="00A0464E" w:rsidRPr="00DF5CF1" w:rsidRDefault="00A0464E" w:rsidP="00D3428D">
      <w:pPr>
        <w:autoSpaceDE w:val="0"/>
        <w:autoSpaceDN w:val="0"/>
        <w:adjustRightInd w:val="0"/>
        <w:spacing w:line="360" w:lineRule="auto"/>
        <w:ind w:firstLine="360"/>
        <w:jc w:val="both"/>
        <w:rPr>
          <w:rFonts w:ascii="Arial" w:hAnsi="Arial" w:cs="Arial"/>
        </w:rPr>
      </w:pPr>
      <w:r w:rsidRPr="00DF5CF1">
        <w:rPr>
          <w:rFonts w:ascii="Arial" w:hAnsi="Arial" w:cs="Arial"/>
        </w:rPr>
        <w:t>En conclusion, des pistes ont été explorées pour évaluer l’association emicizumab-FVIII et pour doser l’emicizumab en présence de FVIII. Ces outils peuvent permettre de détecter la présence d’un anticorps anti emicizumab neutralisant ou une diminution de la compliance au traitement. Des recherches avec d’autres techniques ou d’autres protocoles doivent être poursuivies pour tenter d’évaluer avec précision le potentiel hémostatique de l’association FVIII-emicizumab sur la coagulation et de déterminer la concentration d’emicizumab en présence de FVIII.</w:t>
      </w:r>
    </w:p>
    <w:p w:rsidR="006B7E6D" w:rsidRPr="00CB58AD" w:rsidRDefault="006B7E6D" w:rsidP="00D3428D">
      <w:pPr>
        <w:pStyle w:val="Paragraphedeliste"/>
        <w:autoSpaceDE w:val="0"/>
        <w:autoSpaceDN w:val="0"/>
        <w:adjustRightInd w:val="0"/>
        <w:ind w:left="360"/>
        <w:jc w:val="both"/>
        <w:rPr>
          <w:rFonts w:ascii="Arial" w:hAnsi="Arial" w:cs="Arial"/>
          <w:color w:val="000000" w:themeColor="text1"/>
        </w:rPr>
      </w:pPr>
    </w:p>
    <w:p w:rsidR="00CB58AD" w:rsidRPr="00AA0C61" w:rsidRDefault="00F36355" w:rsidP="00D3428D">
      <w:pPr>
        <w:pStyle w:val="Paragraphedeliste"/>
        <w:numPr>
          <w:ilvl w:val="0"/>
          <w:numId w:val="5"/>
        </w:numPr>
        <w:autoSpaceDE w:val="0"/>
        <w:autoSpaceDN w:val="0"/>
        <w:adjustRightInd w:val="0"/>
        <w:jc w:val="both"/>
        <w:rPr>
          <w:rFonts w:ascii="Arial" w:eastAsiaTheme="majorEastAsia" w:hAnsi="Arial" w:cs="Arial"/>
          <w:b/>
          <w:bCs/>
          <w:color w:val="1F497D" w:themeColor="text2"/>
        </w:rPr>
      </w:pPr>
      <w:r w:rsidRPr="00AA0C61">
        <w:rPr>
          <w:rFonts w:ascii="Arial" w:hAnsi="Arial" w:cs="Arial"/>
          <w:b/>
          <w:color w:val="FF0000"/>
        </w:rPr>
        <w:t xml:space="preserve">Filière MHEMO : maillage territorial. </w:t>
      </w:r>
      <w:r w:rsidRPr="00AA0C61">
        <w:rPr>
          <w:rFonts w:ascii="Arial" w:hAnsi="Arial" w:cs="Arial"/>
          <w:b/>
        </w:rPr>
        <w:t>C Pouplard</w:t>
      </w:r>
      <w:r w:rsidR="008D13E6" w:rsidRPr="00AA0C61">
        <w:rPr>
          <w:rFonts w:ascii="Arial" w:hAnsi="Arial" w:cs="Arial"/>
          <w:b/>
        </w:rPr>
        <w:t> </w:t>
      </w:r>
    </w:p>
    <w:p w:rsidR="00D26888" w:rsidRPr="00014686" w:rsidRDefault="00014686" w:rsidP="00D3428D">
      <w:pPr>
        <w:shd w:val="clear" w:color="auto" w:fill="FFFFFF"/>
        <w:spacing w:before="100" w:beforeAutospacing="1" w:after="100" w:afterAutospacing="1" w:line="360" w:lineRule="auto"/>
        <w:jc w:val="both"/>
        <w:rPr>
          <w:rFonts w:ascii="Arial" w:hAnsi="Arial" w:cs="Arial"/>
          <w:color w:val="000000"/>
        </w:rPr>
      </w:pPr>
      <w:r w:rsidRPr="00014686">
        <w:rPr>
          <w:rFonts w:ascii="Arial" w:hAnsi="Arial" w:cs="Arial"/>
          <w:color w:val="000000"/>
        </w:rPr>
        <w:t>La filière MHEMO a réalisé une action afin de connaitre l’offre de biologie des hôpitaux (non labelisés filière MHEMO) et prenants en charge des patients de la filière. Plus de 50 centres ont répondu au questionnaire et d’autres réponses sont en attente. Il apparait que tous ces centres réalisent TP, TCA, Fg mais que le FVIII n’est dosé que dans 75% des centres et l’exploration du Willebrand n’est réalisé que dans moins de 50% des centres.</w:t>
      </w:r>
    </w:p>
    <w:p w:rsidR="002B65CE" w:rsidRPr="00AA0C61" w:rsidRDefault="002B65CE" w:rsidP="00D3428D">
      <w:pPr>
        <w:pStyle w:val="Paragraphedeliste"/>
        <w:numPr>
          <w:ilvl w:val="0"/>
          <w:numId w:val="5"/>
        </w:numPr>
        <w:spacing w:after="160" w:line="259" w:lineRule="auto"/>
        <w:contextualSpacing/>
        <w:jc w:val="both"/>
        <w:rPr>
          <w:rFonts w:ascii="Arial" w:hAnsi="Arial" w:cs="Arial"/>
          <w:b/>
        </w:rPr>
      </w:pPr>
      <w:r w:rsidRPr="00AA0C61">
        <w:rPr>
          <w:rFonts w:ascii="Arial" w:hAnsi="Arial" w:cs="Arial"/>
          <w:b/>
          <w:color w:val="FF0000"/>
        </w:rPr>
        <w:t xml:space="preserve">Retour </w:t>
      </w:r>
      <w:r w:rsidR="00014686">
        <w:rPr>
          <w:rFonts w:ascii="Arial" w:hAnsi="Arial" w:cs="Arial"/>
          <w:b/>
          <w:color w:val="FF0000"/>
        </w:rPr>
        <w:t>Contrôle inter-laboratoire VWF</w:t>
      </w:r>
      <w:r w:rsidRPr="00AA0C61">
        <w:rPr>
          <w:rFonts w:ascii="Arial" w:hAnsi="Arial" w:cs="Arial"/>
          <w:b/>
          <w:color w:val="FF0000"/>
        </w:rPr>
        <w:t>pp :</w:t>
      </w:r>
      <w:r w:rsidR="000420D2">
        <w:rPr>
          <w:rFonts w:ascii="Arial" w:hAnsi="Arial" w:cs="Arial"/>
          <w:b/>
          <w:color w:val="FF0000"/>
        </w:rPr>
        <w:t xml:space="preserve"> </w:t>
      </w:r>
      <w:r w:rsidRPr="00AA0C61">
        <w:rPr>
          <w:rFonts w:ascii="Arial" w:hAnsi="Arial" w:cs="Arial"/>
          <w:b/>
        </w:rPr>
        <w:t>Christophe Nougier</w:t>
      </w:r>
    </w:p>
    <w:p w:rsidR="002B65CE" w:rsidRPr="002B65CE" w:rsidRDefault="002B65CE" w:rsidP="00D3428D">
      <w:pPr>
        <w:pStyle w:val="Paragraphedeliste"/>
        <w:jc w:val="both"/>
        <w:rPr>
          <w:rFonts w:ascii="Arial" w:hAnsi="Arial" w:cs="Arial"/>
          <w:b/>
          <w:sz w:val="28"/>
          <w:szCs w:val="28"/>
        </w:rPr>
      </w:pPr>
    </w:p>
    <w:p w:rsidR="002B65CE" w:rsidRPr="002B65CE" w:rsidRDefault="002B65CE" w:rsidP="00D3428D">
      <w:pPr>
        <w:spacing w:line="360" w:lineRule="auto"/>
        <w:ind w:firstLine="360"/>
        <w:jc w:val="both"/>
        <w:rPr>
          <w:rFonts w:ascii="Arial" w:hAnsi="Arial" w:cs="Arial"/>
          <w:bCs/>
        </w:rPr>
      </w:pPr>
      <w:r w:rsidRPr="002B65CE">
        <w:rPr>
          <w:rFonts w:ascii="Arial" w:hAnsi="Arial" w:cs="Arial"/>
        </w:rPr>
        <w:t>En 2024, 4 laboratoi</w:t>
      </w:r>
      <w:r w:rsidR="00014686">
        <w:rPr>
          <w:rFonts w:ascii="Arial" w:hAnsi="Arial" w:cs="Arial"/>
        </w:rPr>
        <w:t>res réalisant le dosage de VWF</w:t>
      </w:r>
      <w:r w:rsidRPr="002B65CE">
        <w:rPr>
          <w:rFonts w:ascii="Arial" w:hAnsi="Arial" w:cs="Arial"/>
        </w:rPr>
        <w:t xml:space="preserve">pp ont participé à l’exercice de contrôle inter-laboratoire : Bordeaux, Lille, Lyon, Toulouse. Les 4 laboratoires utilisent la même technique ELISA avec le réactif INTER-ARRAY® VWFpp ELISA (Cryopep, </w:t>
      </w:r>
      <w:r w:rsidRPr="002B65CE">
        <w:rPr>
          <w:rFonts w:ascii="Arial" w:hAnsi="Arial" w:cs="Arial"/>
        </w:rPr>
        <w:lastRenderedPageBreak/>
        <w:t xml:space="preserve">France). 2 échantillons ont été envoyés à chaque laboratoire : un </w:t>
      </w:r>
      <w:r w:rsidRPr="002B65CE">
        <w:rPr>
          <w:rFonts w:ascii="Arial" w:hAnsi="Arial" w:cs="Arial"/>
          <w:bCs/>
        </w:rPr>
        <w:t>Standard NIBSC (titré à 103%) et un plasma patient avec un VWF :Ag à 20%.</w:t>
      </w:r>
    </w:p>
    <w:p w:rsidR="002B65CE" w:rsidRPr="002B65CE" w:rsidRDefault="002B65CE" w:rsidP="00D3428D">
      <w:pPr>
        <w:spacing w:line="360" w:lineRule="auto"/>
        <w:jc w:val="both"/>
        <w:rPr>
          <w:rFonts w:ascii="Arial" w:hAnsi="Arial" w:cs="Arial"/>
          <w:bCs/>
        </w:rPr>
      </w:pPr>
      <w:r w:rsidRPr="002B65CE">
        <w:rPr>
          <w:rFonts w:ascii="Arial" w:hAnsi="Arial" w:cs="Arial"/>
          <w:bCs/>
        </w:rPr>
        <w:t>Les résultats ci-dessous ont été obtenus par chaque centre :</w:t>
      </w:r>
    </w:p>
    <w:p w:rsidR="002B65CE" w:rsidRDefault="002B65CE" w:rsidP="00D3428D">
      <w:pPr>
        <w:jc w:val="both"/>
      </w:pPr>
      <w:r>
        <w:rPr>
          <w:noProof/>
        </w:rPr>
        <w:drawing>
          <wp:inline distT="0" distB="0" distL="0" distR="0" wp14:anchorId="0D627017" wp14:editId="1472CE44">
            <wp:extent cx="4601052" cy="1952862"/>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2178" cy="1978806"/>
                    </a:xfrm>
                    <a:prstGeom prst="rect">
                      <a:avLst/>
                    </a:prstGeom>
                    <a:noFill/>
                  </pic:spPr>
                </pic:pic>
              </a:graphicData>
            </a:graphic>
          </wp:inline>
        </w:drawing>
      </w:r>
    </w:p>
    <w:p w:rsidR="002B65CE" w:rsidRPr="002F5080" w:rsidRDefault="002B65CE" w:rsidP="00D3428D">
      <w:pPr>
        <w:jc w:val="both"/>
      </w:pPr>
    </w:p>
    <w:p w:rsidR="002B65CE" w:rsidRPr="002B65CE" w:rsidRDefault="002B65CE" w:rsidP="00D3428D">
      <w:pPr>
        <w:spacing w:line="360" w:lineRule="auto"/>
        <w:jc w:val="both"/>
        <w:rPr>
          <w:rFonts w:ascii="Arial" w:hAnsi="Arial" w:cs="Arial"/>
        </w:rPr>
      </w:pPr>
      <w:r w:rsidRPr="002B65CE">
        <w:rPr>
          <w:rFonts w:ascii="Arial" w:hAnsi="Arial" w:cs="Arial"/>
        </w:rPr>
        <w:t>Tous les résultats de chaque centre présentent des z-score</w:t>
      </w:r>
      <w:r w:rsidR="00014686">
        <w:rPr>
          <w:rFonts w:ascii="Arial" w:hAnsi="Arial" w:cs="Arial"/>
        </w:rPr>
        <w:t xml:space="preserve"> </w:t>
      </w:r>
      <w:r w:rsidRPr="002B65CE">
        <w:rPr>
          <w:rFonts w:ascii="Arial" w:hAnsi="Arial" w:cs="Arial"/>
        </w:rPr>
        <w:t xml:space="preserve">&lt;2. A noter qu’au vue du faible effectif des participants, le Z-score est calculé selon la médiane. </w:t>
      </w:r>
    </w:p>
    <w:p w:rsidR="002B65CE" w:rsidRDefault="002B65CE" w:rsidP="00D3428D">
      <w:pPr>
        <w:spacing w:line="360" w:lineRule="auto"/>
        <w:jc w:val="both"/>
        <w:rPr>
          <w:rFonts w:ascii="Arial" w:hAnsi="Arial" w:cs="Arial"/>
        </w:rPr>
      </w:pPr>
      <w:r w:rsidRPr="002B65CE">
        <w:rPr>
          <w:rFonts w:ascii="Arial" w:hAnsi="Arial" w:cs="Arial"/>
        </w:rPr>
        <w:t>Concernant l’interprétation, les résultats ci-dessous ont été obtenus, montrant une homogénéité d’interprétation et un accord avec les phénotypes des patients.</w:t>
      </w:r>
    </w:p>
    <w:p w:rsidR="002B65CE" w:rsidRPr="002B65CE" w:rsidRDefault="002B65CE" w:rsidP="00D3428D">
      <w:pPr>
        <w:spacing w:line="360" w:lineRule="auto"/>
        <w:jc w:val="both"/>
        <w:rPr>
          <w:rFonts w:ascii="Arial" w:hAnsi="Arial" w:cs="Arial"/>
        </w:rPr>
      </w:pPr>
    </w:p>
    <w:p w:rsidR="002B65CE" w:rsidRDefault="002B65CE" w:rsidP="00D3428D">
      <w:pPr>
        <w:jc w:val="both"/>
      </w:pPr>
      <w:r>
        <w:rPr>
          <w:noProof/>
        </w:rPr>
        <w:drawing>
          <wp:inline distT="0" distB="0" distL="0" distR="0" wp14:anchorId="135FCB1E" wp14:editId="5CFFEB27">
            <wp:extent cx="5490496" cy="202783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41801" cy="2046783"/>
                    </a:xfrm>
                    <a:prstGeom prst="rect">
                      <a:avLst/>
                    </a:prstGeom>
                    <a:noFill/>
                  </pic:spPr>
                </pic:pic>
              </a:graphicData>
            </a:graphic>
          </wp:inline>
        </w:drawing>
      </w:r>
    </w:p>
    <w:p w:rsidR="002B65CE" w:rsidRPr="002B65CE" w:rsidRDefault="002B65CE" w:rsidP="00D3428D">
      <w:pPr>
        <w:spacing w:after="160" w:line="259" w:lineRule="auto"/>
        <w:contextualSpacing/>
        <w:jc w:val="both"/>
        <w:rPr>
          <w:rFonts w:ascii="Arial" w:hAnsi="Arial" w:cs="Arial"/>
          <w:b/>
          <w:sz w:val="28"/>
          <w:szCs w:val="28"/>
        </w:rPr>
      </w:pPr>
    </w:p>
    <w:p w:rsidR="00F36355" w:rsidRPr="00087EDF" w:rsidRDefault="00836122" w:rsidP="00D3428D">
      <w:pPr>
        <w:pStyle w:val="Paragraphedeliste"/>
        <w:numPr>
          <w:ilvl w:val="0"/>
          <w:numId w:val="5"/>
        </w:numPr>
        <w:pBdr>
          <w:top w:val="nil"/>
          <w:left w:val="nil"/>
          <w:bottom w:val="nil"/>
          <w:right w:val="nil"/>
          <w:between w:val="nil"/>
        </w:pBdr>
        <w:jc w:val="both"/>
        <w:rPr>
          <w:rFonts w:ascii="Arial" w:eastAsia="Arial Unicode MS" w:hAnsi="Arial" w:cs="Arial"/>
          <w:b/>
          <w:color w:val="FF0000"/>
        </w:rPr>
      </w:pPr>
      <w:r w:rsidRPr="00087EDF">
        <w:rPr>
          <w:rFonts w:ascii="Arial" w:eastAsia="Arial Unicode MS" w:hAnsi="Arial" w:cs="Arial"/>
          <w:b/>
          <w:color w:val="FF0000"/>
        </w:rPr>
        <w:t>Les projets en cours</w:t>
      </w:r>
      <w:r w:rsidRPr="00087EDF">
        <w:rPr>
          <w:rFonts w:ascii="Arial" w:eastAsia="Arial Unicode MS" w:hAnsi="Arial" w:cs="Arial"/>
          <w:color w:val="FF0000"/>
        </w:rPr>
        <w:t xml:space="preserve"> :</w:t>
      </w:r>
      <w:r w:rsidR="00666310" w:rsidRPr="00087EDF">
        <w:rPr>
          <w:rFonts w:ascii="Arial" w:eastAsia="Arial Unicode MS" w:hAnsi="Arial" w:cs="Arial"/>
          <w:color w:val="FF0000"/>
        </w:rPr>
        <w:t xml:space="preserve"> </w:t>
      </w:r>
    </w:p>
    <w:p w:rsidR="00F36355" w:rsidRPr="00AA0C61" w:rsidRDefault="00F36355" w:rsidP="00D3428D">
      <w:pPr>
        <w:pStyle w:val="Paragraphedeliste"/>
        <w:jc w:val="both"/>
        <w:rPr>
          <w:rFonts w:ascii="Arial" w:hAnsi="Arial" w:cs="Arial"/>
          <w:b/>
          <w:bCs/>
          <w:color w:val="FF0000"/>
        </w:rPr>
      </w:pPr>
    </w:p>
    <w:p w:rsidR="002B65CE" w:rsidRPr="00D3428D" w:rsidRDefault="00774DD5" w:rsidP="00D3428D">
      <w:pPr>
        <w:pStyle w:val="Paragraphedeliste"/>
        <w:numPr>
          <w:ilvl w:val="1"/>
          <w:numId w:val="5"/>
        </w:numPr>
        <w:pBdr>
          <w:top w:val="nil"/>
          <w:left w:val="nil"/>
          <w:bottom w:val="nil"/>
          <w:right w:val="nil"/>
          <w:between w:val="nil"/>
        </w:pBdr>
        <w:jc w:val="both"/>
        <w:rPr>
          <w:rFonts w:ascii="Arial" w:eastAsia="Arial Unicode MS" w:hAnsi="Arial" w:cs="Arial"/>
          <w:b/>
        </w:rPr>
      </w:pPr>
      <w:r w:rsidRPr="001D0BF4">
        <w:rPr>
          <w:rFonts w:ascii="Arial" w:hAnsi="Arial" w:cs="Arial"/>
          <w:b/>
          <w:bCs/>
          <w:color w:val="FF0000"/>
        </w:rPr>
        <w:t>Le Facteur VIII CSA dans ses valeurs basses :</w:t>
      </w:r>
      <w:r w:rsidR="000A5414" w:rsidRPr="001D0BF4">
        <w:rPr>
          <w:rFonts w:ascii="Arial" w:hAnsi="Arial" w:cs="Arial"/>
          <w:b/>
          <w:bCs/>
          <w:color w:val="FF0000"/>
        </w:rPr>
        <w:t xml:space="preserve"> </w:t>
      </w:r>
      <w:r w:rsidR="000A5414" w:rsidRPr="001D0BF4">
        <w:rPr>
          <w:rFonts w:ascii="Arial" w:hAnsi="Arial" w:cs="Arial"/>
          <w:b/>
          <w:bCs/>
          <w:color w:val="000000" w:themeColor="text1"/>
        </w:rPr>
        <w:t>Claire Flaujac, Emmanuelle</w:t>
      </w:r>
      <w:r w:rsidR="006468F7" w:rsidRPr="001D0BF4">
        <w:rPr>
          <w:rFonts w:ascii="Arial" w:hAnsi="Arial" w:cs="Arial"/>
          <w:b/>
          <w:bCs/>
          <w:color w:val="000000" w:themeColor="text1"/>
        </w:rPr>
        <w:t xml:space="preserve"> </w:t>
      </w:r>
      <w:r w:rsidR="000A5414" w:rsidRPr="001D0BF4">
        <w:rPr>
          <w:rFonts w:ascii="Arial" w:hAnsi="Arial" w:cs="Arial"/>
          <w:b/>
          <w:bCs/>
          <w:color w:val="000000" w:themeColor="text1"/>
        </w:rPr>
        <w:t xml:space="preserve">Jeanpierre, Dominique Lasne et Eve Anne </w:t>
      </w:r>
      <w:r w:rsidRPr="001D0BF4">
        <w:rPr>
          <w:rFonts w:ascii="Arial" w:hAnsi="Arial" w:cs="Arial"/>
          <w:b/>
          <w:bCs/>
          <w:color w:val="000000" w:themeColor="text1"/>
        </w:rPr>
        <w:t>Guéry</w:t>
      </w:r>
    </w:p>
    <w:p w:rsidR="00D3428D" w:rsidRPr="00D3428D" w:rsidRDefault="00D3428D" w:rsidP="00D3428D">
      <w:pPr>
        <w:spacing w:before="100" w:beforeAutospacing="1" w:after="100" w:afterAutospacing="1" w:line="360" w:lineRule="auto"/>
        <w:jc w:val="both"/>
        <w:rPr>
          <w:rFonts w:ascii="Arial" w:hAnsi="Arial" w:cs="Arial"/>
          <w:color w:val="000000"/>
        </w:rPr>
      </w:pPr>
      <w:r w:rsidRPr="00D3428D">
        <w:rPr>
          <w:rFonts w:ascii="Arial" w:hAnsi="Arial" w:cs="Arial"/>
          <w:color w:val="000000"/>
        </w:rPr>
        <w:t>La détermination de la LLOQ de 5 réactifs différents Biophen® FVIII:C ou Biophen FVIII variant® (Hyphen Biomed),Biophen FVIII variant®, FVIII chromogenic assay®(Siemens), Coamatic® FVIII (Chromogenix) et TriniCHROM® FVIII :C (Tcoag)a été réalisée à nouveau dans les 13 centres ayant participés précédemment en modifiant le diluant du pool de plasmas normaux (CRYOcheck®).</w:t>
      </w:r>
    </w:p>
    <w:p w:rsidR="00D3428D" w:rsidRPr="00D3428D" w:rsidRDefault="00D3428D" w:rsidP="00FC62E9">
      <w:pPr>
        <w:pStyle w:val="Paragraphedeliste"/>
        <w:spacing w:before="100" w:beforeAutospacing="1" w:after="100" w:afterAutospacing="1" w:line="360" w:lineRule="auto"/>
        <w:ind w:left="360"/>
        <w:contextualSpacing/>
        <w:jc w:val="both"/>
        <w:rPr>
          <w:rFonts w:ascii="Arial" w:hAnsi="Arial" w:cs="Arial"/>
          <w:b/>
          <w:color w:val="000000"/>
        </w:rPr>
      </w:pPr>
      <w:r w:rsidRPr="00D3428D">
        <w:rPr>
          <w:rFonts w:ascii="Arial" w:hAnsi="Arial" w:cs="Arial"/>
          <w:b/>
          <w:color w:val="000000"/>
        </w:rPr>
        <w:lastRenderedPageBreak/>
        <w:t>Pour rappel le protocole était le suivant :</w:t>
      </w:r>
    </w:p>
    <w:p w:rsidR="00D3428D" w:rsidRPr="00D3428D" w:rsidRDefault="00D3428D" w:rsidP="00FC62E9">
      <w:pPr>
        <w:pStyle w:val="Paragraphedeliste"/>
        <w:spacing w:before="100" w:beforeAutospacing="1" w:after="100" w:afterAutospacing="1" w:line="360" w:lineRule="auto"/>
        <w:ind w:left="360"/>
        <w:contextualSpacing/>
        <w:jc w:val="both"/>
        <w:rPr>
          <w:rFonts w:ascii="Arial" w:hAnsi="Arial" w:cs="Arial"/>
          <w:color w:val="000000"/>
        </w:rPr>
      </w:pPr>
      <w:r w:rsidRPr="00D3428D">
        <w:rPr>
          <w:rFonts w:ascii="Arial" w:hAnsi="Arial" w:cs="Arial"/>
          <w:color w:val="000000"/>
        </w:rPr>
        <w:t>Après détermination du taux de FVIII:C dans le CRYOCheck®, 10 dilutions avaient été réalisées dans un plasma déficient en FVIII pour couvrir un domaine de mesure de 0 à 30 UI/dL. Chaque échantillon était mesuré 5 fois pour les taux théoriques &lt;5 UI/dL et au moins 3 fois pour les taux &gt;5 UI/dL, permettant le calcul d’un coefficient de variation (CV) et le calcul de l’écart à la valeur cible ((moyenne-valeur cible)</w:t>
      </w:r>
      <w:r>
        <w:rPr>
          <w:rFonts w:ascii="Arial" w:hAnsi="Arial" w:cs="Arial"/>
          <w:color w:val="000000"/>
        </w:rPr>
        <w:t xml:space="preserve"> </w:t>
      </w:r>
      <w:r w:rsidRPr="00D3428D">
        <w:rPr>
          <w:rFonts w:ascii="Arial" w:hAnsi="Arial" w:cs="Arial"/>
          <w:color w:val="000000"/>
        </w:rPr>
        <w:t>/</w:t>
      </w:r>
      <w:r>
        <w:rPr>
          <w:rFonts w:ascii="Arial" w:hAnsi="Arial" w:cs="Arial"/>
          <w:color w:val="000000"/>
        </w:rPr>
        <w:t xml:space="preserve"> </w:t>
      </w:r>
      <w:r w:rsidRPr="00D3428D">
        <w:rPr>
          <w:rFonts w:ascii="Arial" w:hAnsi="Arial" w:cs="Arial"/>
          <w:color w:val="000000"/>
        </w:rPr>
        <w:t>(moyenne+valeur cible)</w:t>
      </w:r>
      <w:r w:rsidR="00EA59F5">
        <w:rPr>
          <w:rFonts w:ascii="Arial" w:hAnsi="Arial" w:cs="Arial"/>
          <w:color w:val="000000"/>
        </w:rPr>
        <w:t xml:space="preserve"> </w:t>
      </w:r>
      <w:r w:rsidRPr="00D3428D">
        <w:rPr>
          <w:rFonts w:ascii="Arial" w:hAnsi="Arial" w:cs="Arial"/>
          <w:color w:val="000000"/>
        </w:rPr>
        <w:t>/2)*100).</w:t>
      </w:r>
    </w:p>
    <w:p w:rsidR="00D3428D" w:rsidRPr="00D3428D" w:rsidRDefault="00D3428D" w:rsidP="00FC62E9">
      <w:pPr>
        <w:pStyle w:val="Paragraphedeliste"/>
        <w:spacing w:before="100" w:beforeAutospacing="1" w:after="100" w:afterAutospacing="1" w:line="360" w:lineRule="auto"/>
        <w:ind w:left="357" w:firstLine="348"/>
        <w:contextualSpacing/>
        <w:jc w:val="both"/>
        <w:rPr>
          <w:rFonts w:ascii="Arial" w:hAnsi="Arial" w:cs="Arial"/>
          <w:color w:val="000000"/>
        </w:rPr>
      </w:pPr>
      <w:r w:rsidRPr="00D3428D">
        <w:rPr>
          <w:rFonts w:ascii="Arial" w:hAnsi="Arial" w:cs="Arial"/>
          <w:color w:val="000000"/>
        </w:rPr>
        <w:t xml:space="preserve">Dans cette deuxième partie de l’étude, les dilutions ont été réalisées cette fois-ci dans le diluant échantillon utilisé pour chacune des trousses chromogéniques à </w:t>
      </w:r>
      <w:bookmarkStart w:id="0" w:name="_GoBack"/>
      <w:bookmarkEnd w:id="0"/>
      <w:r w:rsidRPr="00D3428D">
        <w:rPr>
          <w:rFonts w:ascii="Arial" w:hAnsi="Arial" w:cs="Arial"/>
          <w:color w:val="000000"/>
        </w:rPr>
        <w:t>la place du déficient FVIII. La LLOQ a été définie selon les même critères que précédemment soit comme la plus petite concentration avec un écart à la valeur cible acceptable ≤ 10% et un CV≤ 10%. Pour une valeur cible &lt;1UI/dL, nous avons retenu la capacité du test à distinguer un taux de FVIII :C &lt; ou &gt;1UI/dL, sans exigence sur le CV.</w:t>
      </w:r>
    </w:p>
    <w:p w:rsidR="00D3428D" w:rsidRDefault="00D3428D" w:rsidP="00FC62E9">
      <w:pPr>
        <w:pStyle w:val="Paragraphedeliste"/>
        <w:spacing w:before="100" w:beforeAutospacing="1" w:after="100" w:afterAutospacing="1" w:line="360" w:lineRule="auto"/>
        <w:ind w:left="357"/>
        <w:contextualSpacing/>
        <w:jc w:val="both"/>
        <w:rPr>
          <w:rFonts w:ascii="Arial" w:hAnsi="Arial" w:cs="Arial"/>
          <w:color w:val="000000"/>
        </w:rPr>
      </w:pPr>
      <w:r w:rsidRPr="00D3428D">
        <w:rPr>
          <w:rFonts w:ascii="Arial" w:hAnsi="Arial" w:cs="Arial"/>
          <w:color w:val="000000"/>
        </w:rPr>
        <w:t>Les LLOQs obtenues en fonction du diluant utilis</w:t>
      </w:r>
      <w:r w:rsidR="007F5907">
        <w:rPr>
          <w:rFonts w:ascii="Arial" w:hAnsi="Arial" w:cs="Arial"/>
          <w:color w:val="000000"/>
        </w:rPr>
        <w:t xml:space="preserve">é sont résumées </w:t>
      </w:r>
      <w:r w:rsidRPr="00D3428D">
        <w:rPr>
          <w:rFonts w:ascii="Arial" w:hAnsi="Arial" w:cs="Arial"/>
          <w:color w:val="000000"/>
        </w:rPr>
        <w:t>ci-dessous :</w:t>
      </w:r>
    </w:p>
    <w:p w:rsidR="007F5907" w:rsidRPr="00D3428D" w:rsidRDefault="007F5907" w:rsidP="00D3428D">
      <w:pPr>
        <w:pStyle w:val="Paragraphedeliste"/>
        <w:spacing w:before="100" w:beforeAutospacing="1" w:after="100" w:afterAutospacing="1" w:line="360" w:lineRule="auto"/>
        <w:ind w:left="360"/>
        <w:jc w:val="both"/>
        <w:rPr>
          <w:rFonts w:ascii="Arial" w:hAnsi="Arial" w:cs="Arial"/>
          <w:color w:val="000000"/>
        </w:rPr>
      </w:pPr>
      <w:r>
        <w:rPr>
          <w:noProof/>
        </w:rPr>
        <w:drawing>
          <wp:inline distT="0" distB="0" distL="0" distR="0" wp14:anchorId="1D7F5D07" wp14:editId="3A20A62B">
            <wp:extent cx="5760720" cy="3139611"/>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139611"/>
                    </a:xfrm>
                    <a:prstGeom prst="rect">
                      <a:avLst/>
                    </a:prstGeom>
                    <a:noFill/>
                  </pic:spPr>
                </pic:pic>
              </a:graphicData>
            </a:graphic>
          </wp:inline>
        </w:drawing>
      </w:r>
    </w:p>
    <w:p w:rsidR="00D3428D" w:rsidRPr="007F5907" w:rsidRDefault="00D3428D" w:rsidP="00FC62E9">
      <w:pPr>
        <w:pStyle w:val="Paragraphedeliste"/>
        <w:spacing w:before="100" w:beforeAutospacing="1" w:after="100" w:afterAutospacing="1" w:line="360" w:lineRule="auto"/>
        <w:ind w:left="357"/>
        <w:contextualSpacing/>
        <w:jc w:val="both"/>
        <w:rPr>
          <w:rFonts w:ascii="Arial" w:hAnsi="Arial" w:cs="Arial"/>
          <w:color w:val="000000"/>
        </w:rPr>
      </w:pPr>
      <w:r w:rsidRPr="00D3428D">
        <w:rPr>
          <w:rFonts w:ascii="Arial" w:hAnsi="Arial" w:cs="Arial"/>
          <w:color w:val="000000"/>
        </w:rPr>
        <w:t>Pour le réactif Biophen FVIII :C d’origine humaine, les LLOQs sont plus élevées dans 5/6 centres lorsque les dilutions du CRYOCheck sont réalisés en tampon échantillon avec des résultats systématiquement &gt;1%. La LLOQ mesurée à 2,7% sur ACL TOP, similaire peu importe le diluant utilisé est en cours de vérification. Ce résultat soulève</w:t>
      </w:r>
      <w:r w:rsidR="007F5907">
        <w:rPr>
          <w:rFonts w:ascii="Arial" w:hAnsi="Arial" w:cs="Arial"/>
          <w:color w:val="000000"/>
        </w:rPr>
        <w:t xml:space="preserve"> </w:t>
      </w:r>
      <w:r w:rsidRPr="007F5907">
        <w:rPr>
          <w:rFonts w:ascii="Arial" w:hAnsi="Arial" w:cs="Arial"/>
          <w:color w:val="000000"/>
        </w:rPr>
        <w:t xml:space="preserve">un impact possible en fonction du déficient utilisé. En effet, le </w:t>
      </w:r>
      <w:r w:rsidRPr="007F5907">
        <w:rPr>
          <w:rFonts w:ascii="Arial" w:hAnsi="Arial" w:cs="Arial"/>
          <w:color w:val="000000"/>
        </w:rPr>
        <w:lastRenderedPageBreak/>
        <w:t>déficient utilisé était celui de chez Werfen alors que les 5 autres centres ont utilisé le déficient Siemens/Stago.</w:t>
      </w:r>
    </w:p>
    <w:p w:rsidR="00D3428D" w:rsidRPr="00D3428D" w:rsidRDefault="00D3428D" w:rsidP="00FC62E9">
      <w:pPr>
        <w:pStyle w:val="Paragraphedeliste"/>
        <w:spacing w:before="100" w:beforeAutospacing="1" w:after="100" w:afterAutospacing="1" w:line="360" w:lineRule="auto"/>
        <w:ind w:left="357"/>
        <w:contextualSpacing/>
        <w:jc w:val="both"/>
        <w:rPr>
          <w:rFonts w:ascii="Arial" w:hAnsi="Arial" w:cs="Arial"/>
          <w:color w:val="000000"/>
        </w:rPr>
      </w:pPr>
      <w:r w:rsidRPr="00D3428D">
        <w:rPr>
          <w:rFonts w:ascii="Arial" w:hAnsi="Arial" w:cs="Arial"/>
          <w:color w:val="000000"/>
        </w:rPr>
        <w:t>Avec les réactifs d’origine bovine (FVIII chromogenic assay®, Coamatic® FVIII,Trinichrom®) ou d’origine humaine/bovine (Biophen FVIII :C® variant), une LLOQ plus basse est mesurée en utilisant comme diluant le tampon échantillon dans 10/11 centres. Les LLOQs sont &lt;1% à l’exception du réactif Trinichrom®.</w:t>
      </w:r>
    </w:p>
    <w:p w:rsidR="00D3428D" w:rsidRPr="00D3428D" w:rsidRDefault="007F5907" w:rsidP="00D3428D">
      <w:pPr>
        <w:pStyle w:val="Paragraphedeliste"/>
        <w:spacing w:before="100" w:beforeAutospacing="1" w:after="100" w:afterAutospacing="1" w:line="360" w:lineRule="auto"/>
        <w:ind w:left="360"/>
        <w:jc w:val="both"/>
        <w:rPr>
          <w:rFonts w:ascii="Arial" w:hAnsi="Arial" w:cs="Arial"/>
          <w:color w:val="000000"/>
        </w:rPr>
      </w:pPr>
      <w:r>
        <w:rPr>
          <w:rFonts w:ascii="Arial" w:hAnsi="Arial" w:cs="Arial"/>
          <w:color w:val="000000"/>
        </w:rPr>
        <w:t>En conclusion, l</w:t>
      </w:r>
      <w:r w:rsidR="00D3428D" w:rsidRPr="00D3428D">
        <w:rPr>
          <w:rFonts w:ascii="Arial" w:hAnsi="Arial" w:cs="Arial"/>
          <w:color w:val="000000"/>
        </w:rPr>
        <w:t>e type de diluant (déficient ou diluant échantillon) utilisé pour réaliser le protocole de détermination de LLOQ semble avoir un impact majeur sur les résultats. Les résultats obtenus pour le réactif d’origine exclusivement humaine avec le protocole de dilution en déficient FVIII semble plus en accord avec les résultats d’évaluation externe de la qualité et permet probablement un meilleur reflet de la LLOQ. A l’inverse, le protocole utilisant le diluant échantillon semblerait plus adapté pour déterminer la LLOQ des trousses possédant des facteurs d’origine bovine.</w:t>
      </w:r>
    </w:p>
    <w:p w:rsidR="001D0BF4" w:rsidRPr="001D0BF4" w:rsidRDefault="001D0BF4" w:rsidP="00D3428D">
      <w:pPr>
        <w:pStyle w:val="Paragraphedeliste"/>
        <w:spacing w:before="100" w:beforeAutospacing="1" w:after="100" w:afterAutospacing="1"/>
        <w:ind w:left="360"/>
        <w:jc w:val="both"/>
        <w:rPr>
          <w:rFonts w:ascii="Arial" w:hAnsi="Arial" w:cs="Arial"/>
          <w:color w:val="000000"/>
        </w:rPr>
      </w:pPr>
      <w:r w:rsidRPr="001D0BF4">
        <w:rPr>
          <w:rFonts w:ascii="Arial" w:hAnsi="Arial" w:cs="Arial"/>
          <w:b/>
          <w:color w:val="FF0000"/>
        </w:rPr>
        <w:t xml:space="preserve">6.2 Limite quantification anti VIII </w:t>
      </w:r>
      <w:r w:rsidRPr="001D0BF4">
        <w:rPr>
          <w:rFonts w:ascii="Arial" w:hAnsi="Arial" w:cs="Arial"/>
          <w:b/>
          <w:color w:val="000000"/>
        </w:rPr>
        <w:t>: Paul Parpaillon, D</w:t>
      </w:r>
      <w:r w:rsidR="0023506A">
        <w:rPr>
          <w:rFonts w:ascii="Arial" w:hAnsi="Arial" w:cs="Arial"/>
          <w:b/>
          <w:color w:val="000000"/>
        </w:rPr>
        <w:t xml:space="preserve">ominique </w:t>
      </w:r>
      <w:r w:rsidRPr="001D0BF4">
        <w:rPr>
          <w:rFonts w:ascii="Arial" w:hAnsi="Arial" w:cs="Arial"/>
          <w:b/>
          <w:color w:val="000000"/>
        </w:rPr>
        <w:t>Lasne, Claire Poupard, E</w:t>
      </w:r>
      <w:r w:rsidR="0023506A">
        <w:rPr>
          <w:rFonts w:ascii="Arial" w:hAnsi="Arial" w:cs="Arial"/>
          <w:b/>
          <w:color w:val="000000"/>
        </w:rPr>
        <w:t>ve-anne</w:t>
      </w:r>
      <w:r w:rsidRPr="001D0BF4">
        <w:rPr>
          <w:rFonts w:ascii="Arial" w:hAnsi="Arial" w:cs="Arial"/>
          <w:b/>
          <w:color w:val="000000"/>
        </w:rPr>
        <w:t xml:space="preserve"> Guéry, M</w:t>
      </w:r>
      <w:r w:rsidR="0023506A">
        <w:rPr>
          <w:rFonts w:ascii="Arial" w:hAnsi="Arial" w:cs="Arial"/>
          <w:b/>
          <w:color w:val="000000"/>
        </w:rPr>
        <w:t>arie</w:t>
      </w:r>
      <w:r w:rsidRPr="001D0BF4">
        <w:rPr>
          <w:rFonts w:ascii="Arial" w:hAnsi="Arial" w:cs="Arial"/>
          <w:b/>
          <w:color w:val="000000"/>
        </w:rPr>
        <w:t xml:space="preserve"> Tuffigo</w:t>
      </w:r>
    </w:p>
    <w:p w:rsidR="001D0BF4" w:rsidRPr="001D0BF4" w:rsidRDefault="001D0BF4" w:rsidP="00FC62E9">
      <w:pPr>
        <w:pStyle w:val="Paragraphedeliste"/>
        <w:spacing w:before="100" w:beforeAutospacing="1" w:after="100" w:afterAutospacing="1" w:line="360" w:lineRule="auto"/>
        <w:ind w:left="357"/>
        <w:contextualSpacing/>
        <w:jc w:val="both"/>
        <w:rPr>
          <w:rFonts w:ascii="Arial" w:hAnsi="Arial" w:cs="Arial"/>
          <w:color w:val="000000"/>
        </w:rPr>
      </w:pPr>
      <w:r w:rsidRPr="001D0BF4">
        <w:rPr>
          <w:rFonts w:ascii="Arial" w:hAnsi="Arial" w:cs="Arial"/>
          <w:color w:val="000000"/>
          <w:u w:val="single"/>
        </w:rPr>
        <w:t>Objectif</w:t>
      </w:r>
      <w:r w:rsidRPr="001D0BF4">
        <w:rPr>
          <w:rFonts w:ascii="Arial" w:hAnsi="Arial" w:cs="Arial"/>
          <w:color w:val="000000"/>
        </w:rPr>
        <w:t xml:space="preserve"> :</w:t>
      </w:r>
      <w:r>
        <w:rPr>
          <w:rFonts w:ascii="Arial" w:hAnsi="Arial" w:cs="Arial"/>
          <w:color w:val="000000"/>
        </w:rPr>
        <w:t xml:space="preserve"> l</w:t>
      </w:r>
      <w:r w:rsidRPr="001D0BF4">
        <w:rPr>
          <w:rFonts w:ascii="Arial" w:hAnsi="Arial" w:cs="Arial"/>
          <w:color w:val="000000"/>
        </w:rPr>
        <w:t>’objectif de cette étude est de déterminer la limite de quantification (LoQ) du titrage des inhibiteurs anti-facteur VIII. Il est admis jusqu’à présent une LOQ à 0.4UB/mL mais des divergenc</w:t>
      </w:r>
      <w:r>
        <w:rPr>
          <w:rFonts w:ascii="Arial" w:hAnsi="Arial" w:cs="Arial"/>
          <w:color w:val="000000"/>
        </w:rPr>
        <w:t>es existent dans la littérature</w:t>
      </w:r>
      <w:r w:rsidRPr="001D0BF4">
        <w:rPr>
          <w:rFonts w:ascii="Arial" w:hAnsi="Arial" w:cs="Arial"/>
          <w:color w:val="000000"/>
        </w:rPr>
        <w:t xml:space="preserve"> </w:t>
      </w:r>
      <w:r>
        <w:rPr>
          <w:rFonts w:ascii="Arial" w:hAnsi="Arial" w:cs="Arial"/>
          <w:color w:val="000000"/>
        </w:rPr>
        <w:t>(</w:t>
      </w:r>
      <w:r w:rsidRPr="001D0BF4">
        <w:rPr>
          <w:rFonts w:ascii="Arial" w:hAnsi="Arial" w:cs="Arial"/>
          <w:i/>
          <w:color w:val="000000"/>
        </w:rPr>
        <w:t xml:space="preserve">Meijer P et al. </w:t>
      </w:r>
      <w:r w:rsidRPr="0023506A">
        <w:rPr>
          <w:rFonts w:ascii="Arial" w:hAnsi="Arial" w:cs="Arial"/>
          <w:i/>
          <w:color w:val="000000"/>
          <w:lang w:val="en-US"/>
        </w:rPr>
        <w:t xml:space="preserve">International Council for Standardization in Haematology recommendations for laboratory measurement offactor VIII and FIX type I inhibitors. </w:t>
      </w:r>
      <w:r w:rsidRPr="001D0BF4">
        <w:rPr>
          <w:rFonts w:ascii="Arial" w:hAnsi="Arial" w:cs="Arial"/>
          <w:i/>
          <w:color w:val="000000"/>
        </w:rPr>
        <w:t>Int J Lab Hematol. 2023, 45(4):413</w:t>
      </w:r>
      <w:r>
        <w:rPr>
          <w:rFonts w:ascii="Arial" w:hAnsi="Arial" w:cs="Arial"/>
          <w:color w:val="000000"/>
        </w:rPr>
        <w:t xml:space="preserve">) </w:t>
      </w:r>
      <w:r w:rsidRPr="001D0BF4">
        <w:rPr>
          <w:rFonts w:ascii="Arial" w:hAnsi="Arial" w:cs="Arial"/>
          <w:color w:val="000000"/>
        </w:rPr>
        <w:t>et des confusions semblent être faites entre LoQ et limite de détection (LoD) d’où l’objet de ce travail.</w:t>
      </w:r>
    </w:p>
    <w:p w:rsidR="001D0BF4" w:rsidRPr="001D0BF4" w:rsidRDefault="001D0BF4" w:rsidP="00FC62E9">
      <w:pPr>
        <w:spacing w:before="100" w:beforeAutospacing="1" w:after="100" w:afterAutospacing="1" w:line="360" w:lineRule="auto"/>
        <w:ind w:left="357"/>
        <w:contextualSpacing/>
        <w:jc w:val="both"/>
        <w:rPr>
          <w:rFonts w:ascii="Arial" w:hAnsi="Arial" w:cs="Arial"/>
          <w:color w:val="000000"/>
        </w:rPr>
      </w:pPr>
      <w:r w:rsidRPr="001D0BF4">
        <w:rPr>
          <w:rFonts w:ascii="Arial" w:hAnsi="Arial" w:cs="Arial"/>
          <w:color w:val="000000"/>
          <w:u w:val="single"/>
        </w:rPr>
        <w:t>Méthode</w:t>
      </w:r>
      <w:r w:rsidRPr="001D0BF4">
        <w:rPr>
          <w:rFonts w:ascii="Arial" w:hAnsi="Arial" w:cs="Arial"/>
          <w:color w:val="000000"/>
        </w:rPr>
        <w:t xml:space="preserve"> :</w:t>
      </w:r>
      <w:r w:rsidR="00087EDF">
        <w:rPr>
          <w:rFonts w:ascii="Arial" w:hAnsi="Arial" w:cs="Arial"/>
          <w:color w:val="000000"/>
        </w:rPr>
        <w:t xml:space="preserve"> à</w:t>
      </w:r>
      <w:r w:rsidRPr="001D0BF4">
        <w:rPr>
          <w:rFonts w:ascii="Arial" w:hAnsi="Arial" w:cs="Arial"/>
          <w:color w:val="000000"/>
        </w:rPr>
        <w:t xml:space="preserve"> partir d’un plasma humain d’hémophile A spiké avec un inhibiteur anti-FVIII naturel titré à environ 20 UB/mL (Factor VIII Inhibitor Plasma, Cry</w:t>
      </w:r>
      <w:r w:rsidR="00D81F15">
        <w:rPr>
          <w:rFonts w:ascii="Arial" w:hAnsi="Arial" w:cs="Arial"/>
          <w:color w:val="000000"/>
        </w:rPr>
        <w:t xml:space="preserve">opep®), après chauffage à 56°C </w:t>
      </w:r>
      <w:r w:rsidRPr="001D0BF4">
        <w:rPr>
          <w:rFonts w:ascii="Arial" w:hAnsi="Arial" w:cs="Arial"/>
          <w:color w:val="000000"/>
        </w:rPr>
        <w:t>des dilutions en cascade sont réalisées afin d’obtenir des solutions à différents titres : 1 UB/mL, 0.6 UB/mL, 0.5 UB/mL, 0.4 UB/mL, 0.3 UB/mL et 0 UB/mL. Nous prévoyons d’inclure environ 20 centres en faisant un appel à volontaires début 2025. Les échantillons seront expédiés congelés à -20°C ou -80°C (encore à l’étude).</w:t>
      </w:r>
    </w:p>
    <w:p w:rsidR="00AA0C61" w:rsidRDefault="001D0BF4" w:rsidP="00FC62E9">
      <w:pPr>
        <w:pStyle w:val="Paragraphedeliste"/>
        <w:spacing w:before="100" w:beforeAutospacing="1" w:after="100" w:afterAutospacing="1" w:line="360" w:lineRule="auto"/>
        <w:ind w:left="357"/>
        <w:contextualSpacing/>
        <w:jc w:val="both"/>
        <w:rPr>
          <w:rFonts w:ascii="Arial" w:hAnsi="Arial" w:cs="Arial"/>
          <w:color w:val="000000"/>
        </w:rPr>
      </w:pPr>
      <w:r w:rsidRPr="001D0BF4">
        <w:rPr>
          <w:rFonts w:ascii="Arial" w:hAnsi="Arial" w:cs="Arial"/>
          <w:color w:val="000000"/>
        </w:rPr>
        <w:lastRenderedPageBreak/>
        <w:t>Chaque centre participant à l’étude sera en charge de titrer l’inhibiteur dans ces 6 solutions sur 3 jours différents selon le protocole fourni et avec ses réactifs habituels. Les résultats seront centralisés et analysés afin de déterminer la LoQ.</w:t>
      </w:r>
    </w:p>
    <w:p w:rsidR="00D81F15" w:rsidRPr="00087EDF" w:rsidRDefault="00D81F15" w:rsidP="00FC62E9">
      <w:pPr>
        <w:pStyle w:val="Paragraphedeliste"/>
        <w:spacing w:before="100" w:beforeAutospacing="1" w:after="100" w:afterAutospacing="1" w:line="360" w:lineRule="auto"/>
        <w:ind w:left="357"/>
        <w:contextualSpacing/>
        <w:jc w:val="both"/>
        <w:rPr>
          <w:rFonts w:ascii="Arial" w:hAnsi="Arial" w:cs="Arial"/>
          <w:color w:val="000000"/>
        </w:rPr>
      </w:pPr>
    </w:p>
    <w:p w:rsidR="00F36355" w:rsidRPr="001D0BF4" w:rsidRDefault="00F36355" w:rsidP="00D3428D">
      <w:pPr>
        <w:pStyle w:val="Paragraphedeliste"/>
        <w:numPr>
          <w:ilvl w:val="1"/>
          <w:numId w:val="11"/>
        </w:numPr>
        <w:pBdr>
          <w:top w:val="nil"/>
          <w:left w:val="nil"/>
          <w:bottom w:val="nil"/>
          <w:right w:val="nil"/>
          <w:between w:val="nil"/>
        </w:pBdr>
        <w:jc w:val="both"/>
        <w:rPr>
          <w:rFonts w:ascii="Arial" w:eastAsia="Arial Unicode MS" w:hAnsi="Arial" w:cs="Arial"/>
          <w:b/>
        </w:rPr>
      </w:pPr>
      <w:r w:rsidRPr="001D0BF4">
        <w:rPr>
          <w:rFonts w:ascii="Arial" w:hAnsi="Arial" w:cs="Arial"/>
          <w:b/>
          <w:color w:val="FF0000"/>
        </w:rPr>
        <w:t>Standardisation du test de génération de thrombine</w:t>
      </w:r>
      <w:r w:rsidR="002B65CE" w:rsidRPr="001D0BF4">
        <w:rPr>
          <w:rFonts w:ascii="Arial" w:hAnsi="Arial" w:cs="Arial"/>
          <w:b/>
        </w:rPr>
        <w:t xml:space="preserve"> : </w:t>
      </w:r>
      <w:r w:rsidRPr="001D0BF4">
        <w:rPr>
          <w:rFonts w:ascii="Arial" w:hAnsi="Arial" w:cs="Arial"/>
          <w:b/>
        </w:rPr>
        <w:t>Christophe Nougier</w:t>
      </w:r>
    </w:p>
    <w:p w:rsidR="002B65CE" w:rsidRDefault="002B65CE" w:rsidP="00D3428D">
      <w:pPr>
        <w:jc w:val="both"/>
      </w:pPr>
    </w:p>
    <w:p w:rsidR="008A4B31" w:rsidRPr="00087EDF" w:rsidRDefault="00F36355" w:rsidP="00087EDF">
      <w:pPr>
        <w:spacing w:line="360" w:lineRule="auto"/>
        <w:ind w:firstLine="709"/>
        <w:jc w:val="both"/>
        <w:rPr>
          <w:rFonts w:ascii="Arial" w:hAnsi="Arial" w:cs="Arial"/>
        </w:rPr>
      </w:pPr>
      <w:r w:rsidRPr="002B65CE">
        <w:rPr>
          <w:rFonts w:ascii="Arial" w:hAnsi="Arial" w:cs="Arial"/>
        </w:rPr>
        <w:t>Après avoir présenté les différents systèmes analytiques existants, les sources de variabilité inter-laboratoires potentielles (réactifs, concentrations des réactifs, prélèvements (PPP, PRP, prélèvements citrates, CTI) et les recommandations de l’ISTH actuelles, un appel à participation est lancé afin de colliger les indications pour lesquelles ce test est utilisé et selon quelle(s) condition(s). Les objectifs sont de faire un état des lieux national et d’émettre des points de vigilance sur les techniques employées et les interprétations des résultats.</w:t>
      </w:r>
    </w:p>
    <w:p w:rsidR="00087EDF" w:rsidRPr="00087EDF" w:rsidRDefault="00087EDF" w:rsidP="00087EDF">
      <w:pPr>
        <w:pStyle w:val="Paragraphedeliste"/>
        <w:numPr>
          <w:ilvl w:val="1"/>
          <w:numId w:val="11"/>
        </w:numPr>
        <w:spacing w:before="100" w:beforeAutospacing="1" w:after="100" w:afterAutospacing="1"/>
        <w:jc w:val="both"/>
        <w:rPr>
          <w:rFonts w:ascii="Arial" w:hAnsi="Arial" w:cs="Arial"/>
          <w:b/>
        </w:rPr>
      </w:pPr>
      <w:r>
        <w:rPr>
          <w:rFonts w:ascii="Arial" w:hAnsi="Arial" w:cs="Arial"/>
          <w:b/>
          <w:color w:val="FF0000"/>
        </w:rPr>
        <w:t xml:space="preserve"> </w:t>
      </w:r>
      <w:r w:rsidR="00190192" w:rsidRPr="00087EDF">
        <w:rPr>
          <w:rFonts w:ascii="Arial" w:hAnsi="Arial" w:cs="Arial"/>
          <w:b/>
          <w:color w:val="FF0000"/>
        </w:rPr>
        <w:t>Etats des lieux sur le préanalytique des analyses du bilan Willebrand réalisées sur plasma congelé </w:t>
      </w:r>
      <w:r w:rsidR="00190192" w:rsidRPr="00087EDF">
        <w:rPr>
          <w:rFonts w:ascii="Arial" w:hAnsi="Arial" w:cs="Arial"/>
          <w:b/>
          <w:color w:val="000000"/>
        </w:rPr>
        <w:t xml:space="preserve">: </w:t>
      </w:r>
      <w:r>
        <w:rPr>
          <w:rFonts w:ascii="Arial" w:hAnsi="Arial" w:cs="Arial"/>
          <w:b/>
        </w:rPr>
        <w:t>Emmanuelle Jeanpierre</w:t>
      </w:r>
    </w:p>
    <w:p w:rsidR="00190192" w:rsidRPr="00190192" w:rsidRDefault="00190192" w:rsidP="00D3428D">
      <w:pPr>
        <w:spacing w:before="100" w:beforeAutospacing="1" w:after="100" w:afterAutospacing="1"/>
        <w:jc w:val="both"/>
        <w:rPr>
          <w:rFonts w:ascii="Arial" w:hAnsi="Arial" w:cs="Arial"/>
          <w:color w:val="000000"/>
        </w:rPr>
      </w:pPr>
      <w:r w:rsidRPr="00190192">
        <w:rPr>
          <w:rFonts w:ascii="Arial" w:hAnsi="Arial" w:cs="Arial"/>
          <w:color w:val="000000"/>
        </w:rPr>
        <w:t>Groupe de travail : V</w:t>
      </w:r>
      <w:r w:rsidR="0023506A">
        <w:rPr>
          <w:rFonts w:ascii="Arial" w:hAnsi="Arial" w:cs="Arial"/>
          <w:color w:val="000000"/>
        </w:rPr>
        <w:t>alérie</w:t>
      </w:r>
      <w:r w:rsidRPr="00190192">
        <w:rPr>
          <w:rFonts w:ascii="Arial" w:hAnsi="Arial" w:cs="Arial"/>
          <w:color w:val="000000"/>
        </w:rPr>
        <w:t xml:space="preserve"> Eschwège, S</w:t>
      </w:r>
      <w:r w:rsidR="0023506A">
        <w:rPr>
          <w:rFonts w:ascii="Arial" w:hAnsi="Arial" w:cs="Arial"/>
          <w:color w:val="000000"/>
        </w:rPr>
        <w:t>ophie</w:t>
      </w:r>
      <w:r w:rsidRPr="00190192">
        <w:rPr>
          <w:rFonts w:ascii="Arial" w:hAnsi="Arial" w:cs="Arial"/>
          <w:color w:val="000000"/>
        </w:rPr>
        <w:t xml:space="preserve"> Guillou, D</w:t>
      </w:r>
      <w:r w:rsidR="0023506A">
        <w:rPr>
          <w:rFonts w:ascii="Arial" w:hAnsi="Arial" w:cs="Arial"/>
          <w:color w:val="000000"/>
        </w:rPr>
        <w:t>ominique</w:t>
      </w:r>
      <w:r w:rsidRPr="00190192">
        <w:rPr>
          <w:rFonts w:ascii="Arial" w:hAnsi="Arial" w:cs="Arial"/>
          <w:color w:val="000000"/>
        </w:rPr>
        <w:t xml:space="preserve"> Lasne, P</w:t>
      </w:r>
      <w:r w:rsidR="0023506A">
        <w:rPr>
          <w:rFonts w:ascii="Arial" w:hAnsi="Arial" w:cs="Arial"/>
          <w:color w:val="000000"/>
        </w:rPr>
        <w:t>auline</w:t>
      </w:r>
      <w:r w:rsidRPr="00190192">
        <w:rPr>
          <w:rFonts w:ascii="Arial" w:hAnsi="Arial" w:cs="Arial"/>
          <w:color w:val="000000"/>
        </w:rPr>
        <w:t xml:space="preserve"> Noyel, C</w:t>
      </w:r>
      <w:r w:rsidR="0023506A">
        <w:rPr>
          <w:rFonts w:ascii="Arial" w:hAnsi="Arial" w:cs="Arial"/>
          <w:color w:val="000000"/>
        </w:rPr>
        <w:t>atherine</w:t>
      </w:r>
      <w:r w:rsidRPr="00190192">
        <w:rPr>
          <w:rFonts w:ascii="Arial" w:hAnsi="Arial" w:cs="Arial"/>
          <w:color w:val="000000"/>
        </w:rPr>
        <w:t xml:space="preserve"> Ternisien, E</w:t>
      </w:r>
      <w:r w:rsidR="0023506A">
        <w:rPr>
          <w:rFonts w:ascii="Arial" w:hAnsi="Arial" w:cs="Arial"/>
          <w:color w:val="000000"/>
        </w:rPr>
        <w:t>mmanuelle</w:t>
      </w:r>
      <w:r w:rsidRPr="00190192">
        <w:rPr>
          <w:rFonts w:ascii="Arial" w:hAnsi="Arial" w:cs="Arial"/>
          <w:color w:val="000000"/>
        </w:rPr>
        <w:t xml:space="preserve"> Jeanpierre</w:t>
      </w:r>
    </w:p>
    <w:p w:rsidR="008B10E8" w:rsidRPr="00190192" w:rsidRDefault="00190192" w:rsidP="00D3428D">
      <w:pPr>
        <w:spacing w:before="100" w:beforeAutospacing="1" w:after="100" w:afterAutospacing="1" w:line="360" w:lineRule="auto"/>
        <w:jc w:val="both"/>
        <w:rPr>
          <w:rFonts w:ascii="Arial" w:hAnsi="Arial" w:cs="Arial"/>
          <w:color w:val="000000"/>
        </w:rPr>
      </w:pPr>
      <w:r w:rsidRPr="00190192">
        <w:rPr>
          <w:rFonts w:ascii="Arial" w:hAnsi="Arial" w:cs="Arial"/>
          <w:color w:val="000000"/>
        </w:rPr>
        <w:t>Suite à la présentation (lors de la 24ème réunion du BIMHO) des non conformités rencontrées au laboratoire d’hémostase du CHU de Lille, un groupe de travail a été constitué. Afin d’évaluer les pratiques, une proposition de questionnaire élaboré par le groupe de travail a été soumis à l’ensemble des participants.</w:t>
      </w:r>
      <w:r>
        <w:rPr>
          <w:rFonts w:ascii="Arial" w:hAnsi="Arial" w:cs="Arial"/>
          <w:color w:val="000000"/>
        </w:rPr>
        <w:t xml:space="preserve"> </w:t>
      </w:r>
      <w:r w:rsidRPr="00190192">
        <w:rPr>
          <w:rFonts w:ascii="Arial" w:hAnsi="Arial" w:cs="Arial"/>
          <w:color w:val="000000"/>
        </w:rPr>
        <w:t>Ce questionnaire ne porte que sur les analyses du bilan Willebrand réalisées sur prélèvement congelé et interroge donc sur la gestion du préanalytique en vue de la réalisation par le laboratoire ou de l’envoi vers un laboratoire extérieur.</w:t>
      </w:r>
      <w:r>
        <w:rPr>
          <w:rFonts w:ascii="Arial" w:hAnsi="Arial" w:cs="Arial"/>
          <w:color w:val="000000"/>
        </w:rPr>
        <w:t xml:space="preserve"> Il reprend </w:t>
      </w:r>
      <w:r w:rsidRPr="00190192">
        <w:rPr>
          <w:rFonts w:ascii="Arial" w:hAnsi="Arial" w:cs="Arial"/>
          <w:color w:val="000000"/>
        </w:rPr>
        <w:t>les différentes étapes du préanalytique : réception, centrifugation, aliquotage, conservation à court terme et en plasmathèque, envoi vers un laboratoire extérieur, en s’appuyant sur les recommandations qui existent actuellement.</w:t>
      </w:r>
      <w:r w:rsidR="00087EDF">
        <w:rPr>
          <w:rFonts w:ascii="Arial" w:hAnsi="Arial" w:cs="Arial"/>
          <w:color w:val="000000"/>
        </w:rPr>
        <w:t xml:space="preserve"> </w:t>
      </w:r>
      <w:r w:rsidRPr="00190192">
        <w:rPr>
          <w:rFonts w:ascii="Arial" w:hAnsi="Arial" w:cs="Arial"/>
          <w:color w:val="000000"/>
        </w:rPr>
        <w:t>Le questionnaire va être amendé suite aux retours des membres du BIMHO et devrait être soumis via Survey Monkey prochainement.</w:t>
      </w:r>
    </w:p>
    <w:p w:rsidR="00190192" w:rsidRPr="00190192" w:rsidRDefault="00190192" w:rsidP="00D3428D">
      <w:pPr>
        <w:pStyle w:val="Paragraphedeliste"/>
        <w:numPr>
          <w:ilvl w:val="0"/>
          <w:numId w:val="13"/>
        </w:numPr>
        <w:spacing w:line="360" w:lineRule="auto"/>
        <w:jc w:val="both"/>
        <w:rPr>
          <w:rFonts w:ascii="Arial" w:hAnsi="Arial" w:cs="Arial"/>
          <w:b/>
          <w:color w:val="FF0000"/>
        </w:rPr>
      </w:pPr>
      <w:r w:rsidRPr="00190192">
        <w:rPr>
          <w:rFonts w:ascii="Arial" w:hAnsi="Arial" w:cs="Arial"/>
          <w:b/>
          <w:color w:val="FF0000"/>
        </w:rPr>
        <w:t>Divers </w:t>
      </w:r>
    </w:p>
    <w:p w:rsidR="0023446E" w:rsidRPr="00D81F15" w:rsidRDefault="00190192" w:rsidP="00D3428D">
      <w:pPr>
        <w:spacing w:line="360" w:lineRule="auto"/>
        <w:jc w:val="both"/>
        <w:rPr>
          <w:rFonts w:ascii="Arial" w:hAnsi="Arial" w:cs="Arial"/>
        </w:rPr>
      </w:pPr>
      <w:r w:rsidRPr="00190192">
        <w:rPr>
          <w:rFonts w:ascii="Arial" w:hAnsi="Arial" w:cs="Arial"/>
          <w:color w:val="000000" w:themeColor="text1"/>
        </w:rPr>
        <w:t xml:space="preserve"> </w:t>
      </w:r>
      <w:r w:rsidR="002B65CE" w:rsidRPr="00190192">
        <w:rPr>
          <w:rFonts w:ascii="Arial" w:hAnsi="Arial" w:cs="Arial"/>
          <w:color w:val="000000" w:themeColor="text1"/>
        </w:rPr>
        <w:t xml:space="preserve">Une plateforme de partage a été créée par Christophe Nougier. </w:t>
      </w:r>
      <w:r w:rsidR="002B65CE" w:rsidRPr="00190192">
        <w:rPr>
          <w:rFonts w:ascii="Arial" w:hAnsi="Arial" w:cs="Arial"/>
        </w:rPr>
        <w:t>Les documents et travaux en cours basculent sur la plateforme Resana, accessible à tous après création d’un compte.</w:t>
      </w:r>
      <w:r w:rsidR="00D81F15">
        <w:rPr>
          <w:rFonts w:ascii="Arial" w:hAnsi="Arial" w:cs="Arial"/>
        </w:rPr>
        <w:t xml:space="preserve"> </w:t>
      </w:r>
      <w:r w:rsidR="00774DD5" w:rsidRPr="002B65CE">
        <w:rPr>
          <w:rFonts w:ascii="Arial" w:hAnsi="Arial" w:cs="Arial"/>
          <w:color w:val="000000" w:themeColor="text1"/>
        </w:rPr>
        <w:t>La pr</w:t>
      </w:r>
      <w:r w:rsidR="00836122" w:rsidRPr="002B65CE">
        <w:rPr>
          <w:rFonts w:ascii="Arial" w:hAnsi="Arial" w:cs="Arial"/>
          <w:color w:val="000000" w:themeColor="text1"/>
        </w:rPr>
        <w:t xml:space="preserve">ochaine réunion se tiendra le </w:t>
      </w:r>
      <w:r w:rsidR="00F36355" w:rsidRPr="002B65CE">
        <w:rPr>
          <w:rFonts w:ascii="Arial" w:hAnsi="Arial" w:cs="Arial"/>
          <w:color w:val="000000" w:themeColor="text1"/>
        </w:rPr>
        <w:t>4 juin 2025</w:t>
      </w:r>
      <w:r w:rsidR="00F81B33" w:rsidRPr="002B65CE">
        <w:rPr>
          <w:rFonts w:ascii="Arial" w:hAnsi="Arial" w:cs="Arial"/>
          <w:color w:val="000000" w:themeColor="text1"/>
        </w:rPr>
        <w:t xml:space="preserve"> </w:t>
      </w:r>
      <w:r w:rsidR="00774DD5" w:rsidRPr="002B65CE">
        <w:rPr>
          <w:rFonts w:ascii="Arial" w:hAnsi="Arial" w:cs="Arial"/>
          <w:color w:val="000000" w:themeColor="text1"/>
        </w:rPr>
        <w:t>sur Paris</w:t>
      </w:r>
      <w:r w:rsidR="00666310" w:rsidRPr="002B65CE">
        <w:rPr>
          <w:rFonts w:ascii="Arial" w:hAnsi="Arial" w:cs="Arial"/>
          <w:color w:val="000000" w:themeColor="text1"/>
        </w:rPr>
        <w:t xml:space="preserve"> </w:t>
      </w:r>
    </w:p>
    <w:sectPr w:rsidR="0023446E" w:rsidRPr="00D81F15" w:rsidSect="001E11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A3" w:rsidRDefault="004C52A3" w:rsidP="0008085C">
      <w:r>
        <w:separator/>
      </w:r>
    </w:p>
  </w:endnote>
  <w:endnote w:type="continuationSeparator" w:id="0">
    <w:p w:rsidR="004C52A3" w:rsidRDefault="004C52A3" w:rsidP="0008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
    <w:altName w:val="MS Gothic"/>
    <w:panose1 w:val="00000000000000000000"/>
    <w:charset w:val="80"/>
    <w:family w:val="moder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A3" w:rsidRDefault="004C52A3" w:rsidP="0008085C">
      <w:r>
        <w:separator/>
      </w:r>
    </w:p>
  </w:footnote>
  <w:footnote w:type="continuationSeparator" w:id="0">
    <w:p w:rsidR="004C52A3" w:rsidRDefault="004C52A3" w:rsidP="00080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5AED0A"/>
    <w:lvl w:ilvl="0">
      <w:start w:val="1"/>
      <w:numFmt w:val="bullet"/>
      <w:pStyle w:val="Niveauducommentaire11"/>
      <w:lvlText w:val=""/>
      <w:lvlJc w:val="left"/>
      <w:pPr>
        <w:tabs>
          <w:tab w:val="num" w:pos="0"/>
        </w:tabs>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170603E"/>
    <w:multiLevelType w:val="hybridMultilevel"/>
    <w:tmpl w:val="69B48A92"/>
    <w:lvl w:ilvl="0" w:tplc="D05AA398">
      <w:start w:val="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56E0D95"/>
    <w:multiLevelType w:val="hybridMultilevel"/>
    <w:tmpl w:val="71CE7968"/>
    <w:lvl w:ilvl="0" w:tplc="2E945796">
      <w:numFmt w:val="bullet"/>
      <w:lvlText w:val="-"/>
      <w:lvlJc w:val="left"/>
      <w:pPr>
        <w:ind w:left="360" w:hanging="360"/>
      </w:pPr>
      <w:rPr>
        <w:rFonts w:ascii="Arial" w:eastAsia="Times New Roman" w:hAnsi="Arial" w:cs="Arial" w:hint="default"/>
        <w:b/>
        <w:color w:val="0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A3410D2"/>
    <w:multiLevelType w:val="multilevel"/>
    <w:tmpl w:val="2FEE4CA2"/>
    <w:lvl w:ilvl="0">
      <w:start w:val="6"/>
      <w:numFmt w:val="decimal"/>
      <w:lvlText w:val="%1."/>
      <w:lvlJc w:val="left"/>
      <w:pPr>
        <w:ind w:left="390" w:hanging="390"/>
      </w:pPr>
      <w:rPr>
        <w:rFonts w:hint="default"/>
        <w:color w:val="000000" w:themeColor="text1"/>
      </w:rPr>
    </w:lvl>
    <w:lvl w:ilvl="1">
      <w:start w:val="4"/>
      <w:numFmt w:val="decimal"/>
      <w:lvlText w:val="%1.%2."/>
      <w:lvlJc w:val="left"/>
      <w:pPr>
        <w:ind w:left="720" w:hanging="720"/>
      </w:pPr>
      <w:rPr>
        <w:rFonts w:hint="default"/>
        <w:b/>
        <w:color w:val="FF0000"/>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 w15:restartNumberingAfterBreak="0">
    <w:nsid w:val="10D27A70"/>
    <w:multiLevelType w:val="hybridMultilevel"/>
    <w:tmpl w:val="D6146D76"/>
    <w:lvl w:ilvl="0" w:tplc="97D8A8B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F01BE5"/>
    <w:multiLevelType w:val="multilevel"/>
    <w:tmpl w:val="639CF352"/>
    <w:lvl w:ilvl="0">
      <w:start w:val="1"/>
      <w:numFmt w:val="decimal"/>
      <w:lvlText w:val="%1."/>
      <w:lvlJc w:val="left"/>
      <w:pPr>
        <w:ind w:left="360" w:hanging="360"/>
      </w:pPr>
      <w:rPr>
        <w:rFonts w:hint="default"/>
        <w:b/>
        <w:color w:val="FF0000"/>
      </w:rPr>
    </w:lvl>
    <w:lvl w:ilvl="1">
      <w:start w:val="3"/>
      <w:numFmt w:val="decimal"/>
      <w:isLgl/>
      <w:lvlText w:val="%1.%2"/>
      <w:lvlJc w:val="left"/>
      <w:pPr>
        <w:ind w:left="360" w:hanging="360"/>
      </w:pPr>
      <w:rPr>
        <w:rFonts w:asciiTheme="minorHAnsi" w:hAnsiTheme="minorHAnsi" w:cstheme="minorHAnsi" w:hint="default"/>
        <w:b/>
        <w:color w:val="FF0000"/>
      </w:rPr>
    </w:lvl>
    <w:lvl w:ilvl="2">
      <w:start w:val="1"/>
      <w:numFmt w:val="decimal"/>
      <w:isLgl/>
      <w:lvlText w:val="%1.%2.%3"/>
      <w:lvlJc w:val="left"/>
      <w:pPr>
        <w:ind w:left="720" w:hanging="720"/>
      </w:pPr>
      <w:rPr>
        <w:rFonts w:asciiTheme="minorHAnsi" w:hAnsiTheme="minorHAnsi" w:cstheme="minorHAnsi" w:hint="default"/>
        <w:b/>
        <w:color w:val="FF0000"/>
      </w:rPr>
    </w:lvl>
    <w:lvl w:ilvl="3">
      <w:start w:val="1"/>
      <w:numFmt w:val="decimal"/>
      <w:isLgl/>
      <w:lvlText w:val="%1.%2.%3.%4"/>
      <w:lvlJc w:val="left"/>
      <w:pPr>
        <w:ind w:left="720" w:hanging="720"/>
      </w:pPr>
      <w:rPr>
        <w:rFonts w:asciiTheme="minorHAnsi" w:hAnsiTheme="minorHAnsi" w:cstheme="minorHAnsi" w:hint="default"/>
        <w:b/>
        <w:color w:val="FF0000"/>
      </w:rPr>
    </w:lvl>
    <w:lvl w:ilvl="4">
      <w:start w:val="1"/>
      <w:numFmt w:val="decimal"/>
      <w:isLgl/>
      <w:lvlText w:val="%1.%2.%3.%4.%5"/>
      <w:lvlJc w:val="left"/>
      <w:pPr>
        <w:ind w:left="1080" w:hanging="1080"/>
      </w:pPr>
      <w:rPr>
        <w:rFonts w:asciiTheme="minorHAnsi" w:hAnsiTheme="minorHAnsi" w:cstheme="minorHAnsi" w:hint="default"/>
        <w:b/>
        <w:color w:val="FF0000"/>
      </w:rPr>
    </w:lvl>
    <w:lvl w:ilvl="5">
      <w:start w:val="1"/>
      <w:numFmt w:val="decimal"/>
      <w:isLgl/>
      <w:lvlText w:val="%1.%2.%3.%4.%5.%6"/>
      <w:lvlJc w:val="left"/>
      <w:pPr>
        <w:ind w:left="1080" w:hanging="1080"/>
      </w:pPr>
      <w:rPr>
        <w:rFonts w:asciiTheme="minorHAnsi" w:hAnsiTheme="minorHAnsi" w:cstheme="minorHAnsi" w:hint="default"/>
        <w:b/>
        <w:color w:val="FF0000"/>
      </w:rPr>
    </w:lvl>
    <w:lvl w:ilvl="6">
      <w:start w:val="1"/>
      <w:numFmt w:val="decimal"/>
      <w:isLgl/>
      <w:lvlText w:val="%1.%2.%3.%4.%5.%6.%7"/>
      <w:lvlJc w:val="left"/>
      <w:pPr>
        <w:ind w:left="1440" w:hanging="1440"/>
      </w:pPr>
      <w:rPr>
        <w:rFonts w:asciiTheme="minorHAnsi" w:hAnsiTheme="minorHAnsi" w:cstheme="minorHAnsi" w:hint="default"/>
        <w:b/>
        <w:color w:val="FF0000"/>
      </w:rPr>
    </w:lvl>
    <w:lvl w:ilvl="7">
      <w:start w:val="1"/>
      <w:numFmt w:val="decimal"/>
      <w:isLgl/>
      <w:lvlText w:val="%1.%2.%3.%4.%5.%6.%7.%8"/>
      <w:lvlJc w:val="left"/>
      <w:pPr>
        <w:ind w:left="1440" w:hanging="1440"/>
      </w:pPr>
      <w:rPr>
        <w:rFonts w:asciiTheme="minorHAnsi" w:hAnsiTheme="minorHAnsi" w:cstheme="minorHAnsi" w:hint="default"/>
        <w:b/>
        <w:color w:val="FF0000"/>
      </w:rPr>
    </w:lvl>
    <w:lvl w:ilvl="8">
      <w:start w:val="1"/>
      <w:numFmt w:val="decimal"/>
      <w:isLgl/>
      <w:lvlText w:val="%1.%2.%3.%4.%5.%6.%7.%8.%9"/>
      <w:lvlJc w:val="left"/>
      <w:pPr>
        <w:ind w:left="1800" w:hanging="1800"/>
      </w:pPr>
      <w:rPr>
        <w:rFonts w:asciiTheme="minorHAnsi" w:hAnsiTheme="minorHAnsi" w:cstheme="minorHAnsi" w:hint="default"/>
        <w:b/>
        <w:color w:val="FF0000"/>
      </w:rPr>
    </w:lvl>
  </w:abstractNum>
  <w:abstractNum w:abstractNumId="6" w15:restartNumberingAfterBreak="0">
    <w:nsid w:val="16FC7E3E"/>
    <w:multiLevelType w:val="hybridMultilevel"/>
    <w:tmpl w:val="2FE4CE8E"/>
    <w:lvl w:ilvl="0" w:tplc="3A04F6BC">
      <w:start w:val="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4DE7EE7"/>
    <w:multiLevelType w:val="multilevel"/>
    <w:tmpl w:val="72D031A0"/>
    <w:lvl w:ilvl="0">
      <w:start w:val="6"/>
      <w:numFmt w:val="decimal"/>
      <w:lvlText w:val="%1"/>
      <w:lvlJc w:val="left"/>
      <w:pPr>
        <w:ind w:left="360" w:hanging="360"/>
      </w:pPr>
      <w:rPr>
        <w:rFonts w:eastAsia="Times New Roman" w:hint="default"/>
        <w:color w:val="FF0000"/>
      </w:rPr>
    </w:lvl>
    <w:lvl w:ilvl="1">
      <w:start w:val="3"/>
      <w:numFmt w:val="decimal"/>
      <w:lvlText w:val="%1.%2"/>
      <w:lvlJc w:val="left"/>
      <w:pPr>
        <w:ind w:left="786" w:hanging="360"/>
      </w:pPr>
      <w:rPr>
        <w:rFonts w:eastAsia="Times New Roman" w:hint="default"/>
        <w:color w:val="FF0000"/>
      </w:rPr>
    </w:lvl>
    <w:lvl w:ilvl="2">
      <w:start w:val="1"/>
      <w:numFmt w:val="decimal"/>
      <w:lvlText w:val="%1.%2.%3"/>
      <w:lvlJc w:val="left"/>
      <w:pPr>
        <w:ind w:left="1572" w:hanging="720"/>
      </w:pPr>
      <w:rPr>
        <w:rFonts w:eastAsia="Times New Roman" w:hint="default"/>
        <w:color w:val="FF0000"/>
      </w:rPr>
    </w:lvl>
    <w:lvl w:ilvl="3">
      <w:start w:val="1"/>
      <w:numFmt w:val="decimal"/>
      <w:lvlText w:val="%1.%2.%3.%4"/>
      <w:lvlJc w:val="left"/>
      <w:pPr>
        <w:ind w:left="2358" w:hanging="1080"/>
      </w:pPr>
      <w:rPr>
        <w:rFonts w:eastAsia="Times New Roman" w:hint="default"/>
        <w:color w:val="FF0000"/>
      </w:rPr>
    </w:lvl>
    <w:lvl w:ilvl="4">
      <w:start w:val="1"/>
      <w:numFmt w:val="decimal"/>
      <w:lvlText w:val="%1.%2.%3.%4.%5"/>
      <w:lvlJc w:val="left"/>
      <w:pPr>
        <w:ind w:left="2784" w:hanging="1080"/>
      </w:pPr>
      <w:rPr>
        <w:rFonts w:eastAsia="Times New Roman" w:hint="default"/>
        <w:color w:val="FF0000"/>
      </w:rPr>
    </w:lvl>
    <w:lvl w:ilvl="5">
      <w:start w:val="1"/>
      <w:numFmt w:val="decimal"/>
      <w:lvlText w:val="%1.%2.%3.%4.%5.%6"/>
      <w:lvlJc w:val="left"/>
      <w:pPr>
        <w:ind w:left="3570" w:hanging="1440"/>
      </w:pPr>
      <w:rPr>
        <w:rFonts w:eastAsia="Times New Roman" w:hint="default"/>
        <w:color w:val="FF0000"/>
      </w:rPr>
    </w:lvl>
    <w:lvl w:ilvl="6">
      <w:start w:val="1"/>
      <w:numFmt w:val="decimal"/>
      <w:lvlText w:val="%1.%2.%3.%4.%5.%6.%7"/>
      <w:lvlJc w:val="left"/>
      <w:pPr>
        <w:ind w:left="3996" w:hanging="1440"/>
      </w:pPr>
      <w:rPr>
        <w:rFonts w:eastAsia="Times New Roman" w:hint="default"/>
        <w:color w:val="FF0000"/>
      </w:rPr>
    </w:lvl>
    <w:lvl w:ilvl="7">
      <w:start w:val="1"/>
      <w:numFmt w:val="decimal"/>
      <w:lvlText w:val="%1.%2.%3.%4.%5.%6.%7.%8"/>
      <w:lvlJc w:val="left"/>
      <w:pPr>
        <w:ind w:left="4782" w:hanging="1800"/>
      </w:pPr>
      <w:rPr>
        <w:rFonts w:eastAsia="Times New Roman" w:hint="default"/>
        <w:color w:val="FF0000"/>
      </w:rPr>
    </w:lvl>
    <w:lvl w:ilvl="8">
      <w:start w:val="1"/>
      <w:numFmt w:val="decimal"/>
      <w:lvlText w:val="%1.%2.%3.%4.%5.%6.%7.%8.%9"/>
      <w:lvlJc w:val="left"/>
      <w:pPr>
        <w:ind w:left="5208" w:hanging="1800"/>
      </w:pPr>
      <w:rPr>
        <w:rFonts w:eastAsia="Times New Roman" w:hint="default"/>
        <w:color w:val="FF0000"/>
      </w:rPr>
    </w:lvl>
  </w:abstractNum>
  <w:abstractNum w:abstractNumId="8" w15:restartNumberingAfterBreak="0">
    <w:nsid w:val="585C0FAB"/>
    <w:multiLevelType w:val="multilevel"/>
    <w:tmpl w:val="87C06D1C"/>
    <w:lvl w:ilvl="0">
      <w:start w:val="3"/>
      <w:numFmt w:val="decimal"/>
      <w:lvlText w:val="%1"/>
      <w:lvlJc w:val="left"/>
      <w:pPr>
        <w:ind w:left="360" w:hanging="360"/>
      </w:pPr>
      <w:rPr>
        <w:rFonts w:hint="default"/>
        <w:b/>
        <w:color w:val="FF0000"/>
      </w:rPr>
    </w:lvl>
    <w:lvl w:ilvl="1">
      <w:start w:val="1"/>
      <w:numFmt w:val="decimal"/>
      <w:lvlText w:val="%1.%2"/>
      <w:lvlJc w:val="left"/>
      <w:pPr>
        <w:ind w:left="786" w:hanging="36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A3C693F"/>
    <w:multiLevelType w:val="hybridMultilevel"/>
    <w:tmpl w:val="BCBCF4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E78313A"/>
    <w:multiLevelType w:val="hybridMultilevel"/>
    <w:tmpl w:val="5D6205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517A3B"/>
    <w:multiLevelType w:val="hybridMultilevel"/>
    <w:tmpl w:val="B6EC0006"/>
    <w:lvl w:ilvl="0" w:tplc="39805876">
      <w:start w:val="1"/>
      <w:numFmt w:val="decimal"/>
      <w:lvlText w:val="%1)"/>
      <w:lvlJc w:val="left"/>
      <w:pPr>
        <w:ind w:left="720" w:hanging="360"/>
      </w:pPr>
      <w:rPr>
        <w:rFonts w:asciiTheme="minorHAnsi" w:eastAsia="Times New Roman" w:hAnsiTheme="minorHAnsi" w:cstheme="minorHAnsi"/>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68164F"/>
    <w:multiLevelType w:val="hybridMultilevel"/>
    <w:tmpl w:val="9496DB1C"/>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1"/>
  </w:num>
  <w:num w:numId="5">
    <w:abstractNumId w:val="8"/>
  </w:num>
  <w:num w:numId="6">
    <w:abstractNumId w:val="6"/>
  </w:num>
  <w:num w:numId="7">
    <w:abstractNumId w:val="10"/>
  </w:num>
  <w:num w:numId="8">
    <w:abstractNumId w:val="4"/>
  </w:num>
  <w:num w:numId="9">
    <w:abstractNumId w:val="9"/>
  </w:num>
  <w:num w:numId="10">
    <w:abstractNumId w:val="2"/>
  </w:num>
  <w:num w:numId="11">
    <w:abstractNumId w:val="7"/>
  </w:num>
  <w:num w:numId="12">
    <w:abstractNumId w:val="3"/>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activeWritingStyle w:appName="MSWord" w:lang="en-GB"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US"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15DC1D2-045A-4E2A-8C40-2CBF1C41C39D}"/>
    <w:docVar w:name="dgnword-eventsink" w:val="315913728"/>
  </w:docVars>
  <w:rsids>
    <w:rsidRoot w:val="000C51C3"/>
    <w:rsid w:val="00000B11"/>
    <w:rsid w:val="00000C93"/>
    <w:rsid w:val="0000105F"/>
    <w:rsid w:val="00001EA3"/>
    <w:rsid w:val="00003A91"/>
    <w:rsid w:val="00004619"/>
    <w:rsid w:val="0000501D"/>
    <w:rsid w:val="00005803"/>
    <w:rsid w:val="00006849"/>
    <w:rsid w:val="00012819"/>
    <w:rsid w:val="00014686"/>
    <w:rsid w:val="00023553"/>
    <w:rsid w:val="00025622"/>
    <w:rsid w:val="000270A3"/>
    <w:rsid w:val="00030E4B"/>
    <w:rsid w:val="00035D8D"/>
    <w:rsid w:val="00036020"/>
    <w:rsid w:val="00036D0E"/>
    <w:rsid w:val="00036EBF"/>
    <w:rsid w:val="000371D8"/>
    <w:rsid w:val="000403D6"/>
    <w:rsid w:val="000410D8"/>
    <w:rsid w:val="000420D2"/>
    <w:rsid w:val="0004438E"/>
    <w:rsid w:val="00045BD0"/>
    <w:rsid w:val="00046833"/>
    <w:rsid w:val="000469E0"/>
    <w:rsid w:val="00051A8C"/>
    <w:rsid w:val="00055D45"/>
    <w:rsid w:val="00057FC1"/>
    <w:rsid w:val="000640FB"/>
    <w:rsid w:val="00065A72"/>
    <w:rsid w:val="000750E0"/>
    <w:rsid w:val="00076646"/>
    <w:rsid w:val="0008085C"/>
    <w:rsid w:val="000818A0"/>
    <w:rsid w:val="0008487D"/>
    <w:rsid w:val="00084BD7"/>
    <w:rsid w:val="000855D9"/>
    <w:rsid w:val="00085898"/>
    <w:rsid w:val="0008708A"/>
    <w:rsid w:val="00087EDF"/>
    <w:rsid w:val="00092723"/>
    <w:rsid w:val="000A0009"/>
    <w:rsid w:val="000A29D0"/>
    <w:rsid w:val="000A5414"/>
    <w:rsid w:val="000B0A87"/>
    <w:rsid w:val="000B28F1"/>
    <w:rsid w:val="000B39BC"/>
    <w:rsid w:val="000B5D2C"/>
    <w:rsid w:val="000C0885"/>
    <w:rsid w:val="000C11C2"/>
    <w:rsid w:val="000C39C2"/>
    <w:rsid w:val="000C51C3"/>
    <w:rsid w:val="000D0559"/>
    <w:rsid w:val="000D112E"/>
    <w:rsid w:val="000D3BB8"/>
    <w:rsid w:val="000D63B3"/>
    <w:rsid w:val="000E3815"/>
    <w:rsid w:val="000E4299"/>
    <w:rsid w:val="000E65CF"/>
    <w:rsid w:val="000E7B41"/>
    <w:rsid w:val="000F0E02"/>
    <w:rsid w:val="00103627"/>
    <w:rsid w:val="001069CF"/>
    <w:rsid w:val="00106ED8"/>
    <w:rsid w:val="001070A7"/>
    <w:rsid w:val="00107FA6"/>
    <w:rsid w:val="001117E9"/>
    <w:rsid w:val="00113898"/>
    <w:rsid w:val="00113CA1"/>
    <w:rsid w:val="00113F10"/>
    <w:rsid w:val="001152BC"/>
    <w:rsid w:val="00116214"/>
    <w:rsid w:val="0011691F"/>
    <w:rsid w:val="00120338"/>
    <w:rsid w:val="00122FBF"/>
    <w:rsid w:val="001242AA"/>
    <w:rsid w:val="00125A0E"/>
    <w:rsid w:val="001309D9"/>
    <w:rsid w:val="00130EB2"/>
    <w:rsid w:val="001323DE"/>
    <w:rsid w:val="001335B5"/>
    <w:rsid w:val="00134E25"/>
    <w:rsid w:val="0013698E"/>
    <w:rsid w:val="00142F94"/>
    <w:rsid w:val="00146300"/>
    <w:rsid w:val="00147BA7"/>
    <w:rsid w:val="001509DA"/>
    <w:rsid w:val="00150D20"/>
    <w:rsid w:val="00152955"/>
    <w:rsid w:val="00155964"/>
    <w:rsid w:val="001560CE"/>
    <w:rsid w:val="00160BE0"/>
    <w:rsid w:val="0016111F"/>
    <w:rsid w:val="0016238D"/>
    <w:rsid w:val="00162F33"/>
    <w:rsid w:val="00163013"/>
    <w:rsid w:val="0016321A"/>
    <w:rsid w:val="001641FD"/>
    <w:rsid w:val="001648FC"/>
    <w:rsid w:val="00164E7D"/>
    <w:rsid w:val="00171D32"/>
    <w:rsid w:val="0017469A"/>
    <w:rsid w:val="001754E4"/>
    <w:rsid w:val="00181682"/>
    <w:rsid w:val="00181E1C"/>
    <w:rsid w:val="00182AB2"/>
    <w:rsid w:val="00183124"/>
    <w:rsid w:val="0018574D"/>
    <w:rsid w:val="00185CEE"/>
    <w:rsid w:val="00187A21"/>
    <w:rsid w:val="00190192"/>
    <w:rsid w:val="001924D6"/>
    <w:rsid w:val="00196062"/>
    <w:rsid w:val="00196203"/>
    <w:rsid w:val="00196D48"/>
    <w:rsid w:val="001A07DB"/>
    <w:rsid w:val="001A11BD"/>
    <w:rsid w:val="001A2942"/>
    <w:rsid w:val="001A2CED"/>
    <w:rsid w:val="001A3281"/>
    <w:rsid w:val="001A3812"/>
    <w:rsid w:val="001A3B97"/>
    <w:rsid w:val="001A606C"/>
    <w:rsid w:val="001B02FD"/>
    <w:rsid w:val="001B32C6"/>
    <w:rsid w:val="001B387C"/>
    <w:rsid w:val="001B589A"/>
    <w:rsid w:val="001C038E"/>
    <w:rsid w:val="001C1C3D"/>
    <w:rsid w:val="001C2838"/>
    <w:rsid w:val="001C2D17"/>
    <w:rsid w:val="001C5F17"/>
    <w:rsid w:val="001C66CD"/>
    <w:rsid w:val="001D0BF4"/>
    <w:rsid w:val="001E1098"/>
    <w:rsid w:val="001E112F"/>
    <w:rsid w:val="001E11E4"/>
    <w:rsid w:val="001E576C"/>
    <w:rsid w:val="001E589F"/>
    <w:rsid w:val="001E756B"/>
    <w:rsid w:val="001F33C2"/>
    <w:rsid w:val="001F5834"/>
    <w:rsid w:val="001F630C"/>
    <w:rsid w:val="001F652B"/>
    <w:rsid w:val="00200878"/>
    <w:rsid w:val="00202F95"/>
    <w:rsid w:val="00203753"/>
    <w:rsid w:val="002055F0"/>
    <w:rsid w:val="00205B08"/>
    <w:rsid w:val="00206115"/>
    <w:rsid w:val="002065E6"/>
    <w:rsid w:val="002076B8"/>
    <w:rsid w:val="00210557"/>
    <w:rsid w:val="002128AF"/>
    <w:rsid w:val="0021348B"/>
    <w:rsid w:val="00213808"/>
    <w:rsid w:val="002161AA"/>
    <w:rsid w:val="00216C39"/>
    <w:rsid w:val="0022126C"/>
    <w:rsid w:val="00224211"/>
    <w:rsid w:val="00226439"/>
    <w:rsid w:val="00226DDE"/>
    <w:rsid w:val="00230FE5"/>
    <w:rsid w:val="00231E74"/>
    <w:rsid w:val="0023446E"/>
    <w:rsid w:val="0023506A"/>
    <w:rsid w:val="002365FB"/>
    <w:rsid w:val="00236D38"/>
    <w:rsid w:val="00241851"/>
    <w:rsid w:val="00246134"/>
    <w:rsid w:val="00246D02"/>
    <w:rsid w:val="00251884"/>
    <w:rsid w:val="0025377B"/>
    <w:rsid w:val="0025379D"/>
    <w:rsid w:val="0025380E"/>
    <w:rsid w:val="00253DB1"/>
    <w:rsid w:val="00255CA5"/>
    <w:rsid w:val="00256A19"/>
    <w:rsid w:val="00256C3F"/>
    <w:rsid w:val="0026200C"/>
    <w:rsid w:val="00263C26"/>
    <w:rsid w:val="00265DA7"/>
    <w:rsid w:val="0026728B"/>
    <w:rsid w:val="00270C73"/>
    <w:rsid w:val="002738F3"/>
    <w:rsid w:val="00276ADC"/>
    <w:rsid w:val="00282777"/>
    <w:rsid w:val="00283E6C"/>
    <w:rsid w:val="002857BF"/>
    <w:rsid w:val="002877B5"/>
    <w:rsid w:val="00291197"/>
    <w:rsid w:val="00293751"/>
    <w:rsid w:val="00293AB2"/>
    <w:rsid w:val="00294F2B"/>
    <w:rsid w:val="00295E6F"/>
    <w:rsid w:val="00297140"/>
    <w:rsid w:val="00297892"/>
    <w:rsid w:val="002A05A0"/>
    <w:rsid w:val="002A18F1"/>
    <w:rsid w:val="002A21A0"/>
    <w:rsid w:val="002A4B2D"/>
    <w:rsid w:val="002A73EE"/>
    <w:rsid w:val="002B5A31"/>
    <w:rsid w:val="002B61D1"/>
    <w:rsid w:val="002B65CA"/>
    <w:rsid w:val="002B65CE"/>
    <w:rsid w:val="002C1596"/>
    <w:rsid w:val="002C3D79"/>
    <w:rsid w:val="002C3EFB"/>
    <w:rsid w:val="002C47F0"/>
    <w:rsid w:val="002C4CE6"/>
    <w:rsid w:val="002D1833"/>
    <w:rsid w:val="002D58AD"/>
    <w:rsid w:val="002D67EF"/>
    <w:rsid w:val="002D6D02"/>
    <w:rsid w:val="002D786F"/>
    <w:rsid w:val="002D7883"/>
    <w:rsid w:val="002E1D03"/>
    <w:rsid w:val="002E3A25"/>
    <w:rsid w:val="002E45FE"/>
    <w:rsid w:val="002E50E2"/>
    <w:rsid w:val="002E73FF"/>
    <w:rsid w:val="002E75DC"/>
    <w:rsid w:val="002F1042"/>
    <w:rsid w:val="002F2AD3"/>
    <w:rsid w:val="002F6311"/>
    <w:rsid w:val="002F79FF"/>
    <w:rsid w:val="00304DBC"/>
    <w:rsid w:val="00313AD6"/>
    <w:rsid w:val="00313E35"/>
    <w:rsid w:val="00316D36"/>
    <w:rsid w:val="00317B21"/>
    <w:rsid w:val="00321E77"/>
    <w:rsid w:val="00323519"/>
    <w:rsid w:val="003253C2"/>
    <w:rsid w:val="00333999"/>
    <w:rsid w:val="00334BC4"/>
    <w:rsid w:val="00334C4F"/>
    <w:rsid w:val="00335C76"/>
    <w:rsid w:val="0033674D"/>
    <w:rsid w:val="00336CDC"/>
    <w:rsid w:val="003375A7"/>
    <w:rsid w:val="003379CB"/>
    <w:rsid w:val="00337D6E"/>
    <w:rsid w:val="00344FCE"/>
    <w:rsid w:val="00346E10"/>
    <w:rsid w:val="003542AC"/>
    <w:rsid w:val="003558F6"/>
    <w:rsid w:val="00356062"/>
    <w:rsid w:val="00364A72"/>
    <w:rsid w:val="00365364"/>
    <w:rsid w:val="00371E55"/>
    <w:rsid w:val="00372C12"/>
    <w:rsid w:val="00372D67"/>
    <w:rsid w:val="00374C5F"/>
    <w:rsid w:val="00375828"/>
    <w:rsid w:val="00375928"/>
    <w:rsid w:val="0037761D"/>
    <w:rsid w:val="00377991"/>
    <w:rsid w:val="00382594"/>
    <w:rsid w:val="00382D78"/>
    <w:rsid w:val="00384BCD"/>
    <w:rsid w:val="003900EC"/>
    <w:rsid w:val="0039073A"/>
    <w:rsid w:val="00391500"/>
    <w:rsid w:val="00393C74"/>
    <w:rsid w:val="00396966"/>
    <w:rsid w:val="00397799"/>
    <w:rsid w:val="003A085F"/>
    <w:rsid w:val="003A1142"/>
    <w:rsid w:val="003A1E0B"/>
    <w:rsid w:val="003B1AF5"/>
    <w:rsid w:val="003B22A6"/>
    <w:rsid w:val="003B4FD2"/>
    <w:rsid w:val="003B5412"/>
    <w:rsid w:val="003B5BFF"/>
    <w:rsid w:val="003C118A"/>
    <w:rsid w:val="003C195B"/>
    <w:rsid w:val="003D03B3"/>
    <w:rsid w:val="003D19A2"/>
    <w:rsid w:val="003D2DE0"/>
    <w:rsid w:val="003D3557"/>
    <w:rsid w:val="003D4A85"/>
    <w:rsid w:val="003D4C85"/>
    <w:rsid w:val="003D5E7E"/>
    <w:rsid w:val="003D60CB"/>
    <w:rsid w:val="003D683F"/>
    <w:rsid w:val="003D7A55"/>
    <w:rsid w:val="003E2719"/>
    <w:rsid w:val="003E36F6"/>
    <w:rsid w:val="003E4236"/>
    <w:rsid w:val="003E627C"/>
    <w:rsid w:val="003F4050"/>
    <w:rsid w:val="003F4C70"/>
    <w:rsid w:val="003F7A02"/>
    <w:rsid w:val="00400C12"/>
    <w:rsid w:val="004018E5"/>
    <w:rsid w:val="00404F88"/>
    <w:rsid w:val="0041301E"/>
    <w:rsid w:val="0041312E"/>
    <w:rsid w:val="0041463F"/>
    <w:rsid w:val="00415118"/>
    <w:rsid w:val="00415806"/>
    <w:rsid w:val="00415C78"/>
    <w:rsid w:val="00422537"/>
    <w:rsid w:val="004272A1"/>
    <w:rsid w:val="00427512"/>
    <w:rsid w:val="00427B19"/>
    <w:rsid w:val="0043119C"/>
    <w:rsid w:val="00432775"/>
    <w:rsid w:val="004334A4"/>
    <w:rsid w:val="00435B42"/>
    <w:rsid w:val="00441F26"/>
    <w:rsid w:val="00446176"/>
    <w:rsid w:val="00447C91"/>
    <w:rsid w:val="00447E59"/>
    <w:rsid w:val="00453792"/>
    <w:rsid w:val="004542D2"/>
    <w:rsid w:val="00454512"/>
    <w:rsid w:val="004612D7"/>
    <w:rsid w:val="0046576C"/>
    <w:rsid w:val="004679EE"/>
    <w:rsid w:val="0047121E"/>
    <w:rsid w:val="004740F8"/>
    <w:rsid w:val="00474A5A"/>
    <w:rsid w:val="00475FD8"/>
    <w:rsid w:val="00477407"/>
    <w:rsid w:val="004810D5"/>
    <w:rsid w:val="00482B3D"/>
    <w:rsid w:val="0048656A"/>
    <w:rsid w:val="00486EC9"/>
    <w:rsid w:val="00492533"/>
    <w:rsid w:val="004A32F8"/>
    <w:rsid w:val="004A3E43"/>
    <w:rsid w:val="004A5BF9"/>
    <w:rsid w:val="004B205D"/>
    <w:rsid w:val="004B41D1"/>
    <w:rsid w:val="004B5915"/>
    <w:rsid w:val="004B67C9"/>
    <w:rsid w:val="004B7594"/>
    <w:rsid w:val="004B7956"/>
    <w:rsid w:val="004C4E88"/>
    <w:rsid w:val="004C52A3"/>
    <w:rsid w:val="004C6739"/>
    <w:rsid w:val="004D1A26"/>
    <w:rsid w:val="004D1BC1"/>
    <w:rsid w:val="004D2E53"/>
    <w:rsid w:val="004E0E63"/>
    <w:rsid w:val="004E19FD"/>
    <w:rsid w:val="004E1FFA"/>
    <w:rsid w:val="004E27EB"/>
    <w:rsid w:val="004E29AF"/>
    <w:rsid w:val="004E3A0C"/>
    <w:rsid w:val="004E6D1A"/>
    <w:rsid w:val="004E79D0"/>
    <w:rsid w:val="004E7EE1"/>
    <w:rsid w:val="004F09CD"/>
    <w:rsid w:val="004F227E"/>
    <w:rsid w:val="004F2E5B"/>
    <w:rsid w:val="004F4A31"/>
    <w:rsid w:val="00500941"/>
    <w:rsid w:val="00501A1B"/>
    <w:rsid w:val="00501D1F"/>
    <w:rsid w:val="00510DE1"/>
    <w:rsid w:val="005155E3"/>
    <w:rsid w:val="00516396"/>
    <w:rsid w:val="00516823"/>
    <w:rsid w:val="00522F00"/>
    <w:rsid w:val="005277F9"/>
    <w:rsid w:val="0053016A"/>
    <w:rsid w:val="005313E8"/>
    <w:rsid w:val="00531884"/>
    <w:rsid w:val="00532B70"/>
    <w:rsid w:val="00534C14"/>
    <w:rsid w:val="005363B1"/>
    <w:rsid w:val="00541B6D"/>
    <w:rsid w:val="005421A8"/>
    <w:rsid w:val="00542665"/>
    <w:rsid w:val="00543067"/>
    <w:rsid w:val="005438BA"/>
    <w:rsid w:val="005451AF"/>
    <w:rsid w:val="00547577"/>
    <w:rsid w:val="0054783D"/>
    <w:rsid w:val="005522AB"/>
    <w:rsid w:val="005538D9"/>
    <w:rsid w:val="005545A2"/>
    <w:rsid w:val="005546A1"/>
    <w:rsid w:val="00557CAF"/>
    <w:rsid w:val="00560216"/>
    <w:rsid w:val="005611DD"/>
    <w:rsid w:val="005612C5"/>
    <w:rsid w:val="0056168A"/>
    <w:rsid w:val="005648DC"/>
    <w:rsid w:val="00572640"/>
    <w:rsid w:val="00575D79"/>
    <w:rsid w:val="0057749E"/>
    <w:rsid w:val="00582627"/>
    <w:rsid w:val="00583100"/>
    <w:rsid w:val="005848D9"/>
    <w:rsid w:val="00586D63"/>
    <w:rsid w:val="00587478"/>
    <w:rsid w:val="00596CC1"/>
    <w:rsid w:val="00597083"/>
    <w:rsid w:val="005A020F"/>
    <w:rsid w:val="005A6DA6"/>
    <w:rsid w:val="005B2137"/>
    <w:rsid w:val="005B2FE1"/>
    <w:rsid w:val="005B401F"/>
    <w:rsid w:val="005C1C61"/>
    <w:rsid w:val="005C3119"/>
    <w:rsid w:val="005C4091"/>
    <w:rsid w:val="005C483A"/>
    <w:rsid w:val="005C514C"/>
    <w:rsid w:val="005C63AC"/>
    <w:rsid w:val="005C66E8"/>
    <w:rsid w:val="005D16B8"/>
    <w:rsid w:val="005D24CD"/>
    <w:rsid w:val="005D3556"/>
    <w:rsid w:val="005D5A28"/>
    <w:rsid w:val="005E0B66"/>
    <w:rsid w:val="005E1B04"/>
    <w:rsid w:val="005E2977"/>
    <w:rsid w:val="005E2B82"/>
    <w:rsid w:val="005E4F47"/>
    <w:rsid w:val="005E5DF8"/>
    <w:rsid w:val="005E71D5"/>
    <w:rsid w:val="005E7F00"/>
    <w:rsid w:val="005F1737"/>
    <w:rsid w:val="005F3C6C"/>
    <w:rsid w:val="005F51F7"/>
    <w:rsid w:val="005F536E"/>
    <w:rsid w:val="005F7B66"/>
    <w:rsid w:val="0060357E"/>
    <w:rsid w:val="0060365F"/>
    <w:rsid w:val="00611377"/>
    <w:rsid w:val="00612416"/>
    <w:rsid w:val="00613E1D"/>
    <w:rsid w:val="00615344"/>
    <w:rsid w:val="00617BF8"/>
    <w:rsid w:val="006200BD"/>
    <w:rsid w:val="0062082E"/>
    <w:rsid w:val="0062245F"/>
    <w:rsid w:val="006234C9"/>
    <w:rsid w:val="00626F73"/>
    <w:rsid w:val="0062766C"/>
    <w:rsid w:val="00630159"/>
    <w:rsid w:val="0063216D"/>
    <w:rsid w:val="006347FD"/>
    <w:rsid w:val="00641890"/>
    <w:rsid w:val="00644628"/>
    <w:rsid w:val="00645960"/>
    <w:rsid w:val="006468F7"/>
    <w:rsid w:val="00653A18"/>
    <w:rsid w:val="006546ED"/>
    <w:rsid w:val="00654A51"/>
    <w:rsid w:val="00657471"/>
    <w:rsid w:val="00661961"/>
    <w:rsid w:val="00661E81"/>
    <w:rsid w:val="0066436B"/>
    <w:rsid w:val="00666310"/>
    <w:rsid w:val="006674A9"/>
    <w:rsid w:val="00667933"/>
    <w:rsid w:val="006702FE"/>
    <w:rsid w:val="0067181F"/>
    <w:rsid w:val="006719E5"/>
    <w:rsid w:val="00675419"/>
    <w:rsid w:val="00675B56"/>
    <w:rsid w:val="006762DC"/>
    <w:rsid w:val="00677212"/>
    <w:rsid w:val="00680B76"/>
    <w:rsid w:val="00680CEB"/>
    <w:rsid w:val="00681091"/>
    <w:rsid w:val="0068211F"/>
    <w:rsid w:val="006828C8"/>
    <w:rsid w:val="00682FBE"/>
    <w:rsid w:val="006834F6"/>
    <w:rsid w:val="00686C06"/>
    <w:rsid w:val="00692273"/>
    <w:rsid w:val="006923C6"/>
    <w:rsid w:val="006933C9"/>
    <w:rsid w:val="00693EB9"/>
    <w:rsid w:val="00695CB4"/>
    <w:rsid w:val="0069777F"/>
    <w:rsid w:val="00697BBF"/>
    <w:rsid w:val="006A0BA2"/>
    <w:rsid w:val="006A3088"/>
    <w:rsid w:val="006A4BAF"/>
    <w:rsid w:val="006A5FC6"/>
    <w:rsid w:val="006B001B"/>
    <w:rsid w:val="006B04A9"/>
    <w:rsid w:val="006B0934"/>
    <w:rsid w:val="006B1416"/>
    <w:rsid w:val="006B1C1E"/>
    <w:rsid w:val="006B2AF5"/>
    <w:rsid w:val="006B3443"/>
    <w:rsid w:val="006B6000"/>
    <w:rsid w:val="006B7E6D"/>
    <w:rsid w:val="006C1798"/>
    <w:rsid w:val="006C3CC9"/>
    <w:rsid w:val="006C4548"/>
    <w:rsid w:val="006C458E"/>
    <w:rsid w:val="006C4A93"/>
    <w:rsid w:val="006D119E"/>
    <w:rsid w:val="006D26B5"/>
    <w:rsid w:val="006D320B"/>
    <w:rsid w:val="006D3A38"/>
    <w:rsid w:val="006D5418"/>
    <w:rsid w:val="006D6B23"/>
    <w:rsid w:val="006D6B5A"/>
    <w:rsid w:val="006E0C81"/>
    <w:rsid w:val="006E1E4E"/>
    <w:rsid w:val="006E2B4C"/>
    <w:rsid w:val="006E4317"/>
    <w:rsid w:val="006E6E4B"/>
    <w:rsid w:val="006F1563"/>
    <w:rsid w:val="006F2D42"/>
    <w:rsid w:val="006F414C"/>
    <w:rsid w:val="006F7203"/>
    <w:rsid w:val="006F774C"/>
    <w:rsid w:val="006F7942"/>
    <w:rsid w:val="007011AF"/>
    <w:rsid w:val="0071037E"/>
    <w:rsid w:val="007111EF"/>
    <w:rsid w:val="00711872"/>
    <w:rsid w:val="00715340"/>
    <w:rsid w:val="007153C1"/>
    <w:rsid w:val="00717B51"/>
    <w:rsid w:val="00720BEE"/>
    <w:rsid w:val="00720F6D"/>
    <w:rsid w:val="007228EC"/>
    <w:rsid w:val="0072459E"/>
    <w:rsid w:val="00724A0E"/>
    <w:rsid w:val="00731DDE"/>
    <w:rsid w:val="0073278E"/>
    <w:rsid w:val="00733A11"/>
    <w:rsid w:val="007413CE"/>
    <w:rsid w:val="00743DD9"/>
    <w:rsid w:val="00744D3A"/>
    <w:rsid w:val="007452D0"/>
    <w:rsid w:val="007576C8"/>
    <w:rsid w:val="0076151B"/>
    <w:rsid w:val="007616D2"/>
    <w:rsid w:val="00765AFB"/>
    <w:rsid w:val="00766C58"/>
    <w:rsid w:val="00766FDE"/>
    <w:rsid w:val="00774DD5"/>
    <w:rsid w:val="00775386"/>
    <w:rsid w:val="007847CF"/>
    <w:rsid w:val="007919F6"/>
    <w:rsid w:val="00794977"/>
    <w:rsid w:val="0079705D"/>
    <w:rsid w:val="007A03AE"/>
    <w:rsid w:val="007A3A63"/>
    <w:rsid w:val="007A68D8"/>
    <w:rsid w:val="007B0D73"/>
    <w:rsid w:val="007B1974"/>
    <w:rsid w:val="007B5761"/>
    <w:rsid w:val="007C3211"/>
    <w:rsid w:val="007D256E"/>
    <w:rsid w:val="007D356B"/>
    <w:rsid w:val="007D4F6C"/>
    <w:rsid w:val="007D7245"/>
    <w:rsid w:val="007E08BC"/>
    <w:rsid w:val="007E19A4"/>
    <w:rsid w:val="007E2067"/>
    <w:rsid w:val="007E339D"/>
    <w:rsid w:val="007E4B88"/>
    <w:rsid w:val="007E72E2"/>
    <w:rsid w:val="007F3927"/>
    <w:rsid w:val="007F53B3"/>
    <w:rsid w:val="007F5907"/>
    <w:rsid w:val="007F7D89"/>
    <w:rsid w:val="007F7FCE"/>
    <w:rsid w:val="008006D3"/>
    <w:rsid w:val="00802DF7"/>
    <w:rsid w:val="00804943"/>
    <w:rsid w:val="00805118"/>
    <w:rsid w:val="00807467"/>
    <w:rsid w:val="00807FEC"/>
    <w:rsid w:val="00810974"/>
    <w:rsid w:val="00812DDF"/>
    <w:rsid w:val="00815355"/>
    <w:rsid w:val="0081636B"/>
    <w:rsid w:val="00821A66"/>
    <w:rsid w:val="00823C63"/>
    <w:rsid w:val="00825E38"/>
    <w:rsid w:val="00830622"/>
    <w:rsid w:val="00831A6F"/>
    <w:rsid w:val="00832698"/>
    <w:rsid w:val="008327A6"/>
    <w:rsid w:val="0083502E"/>
    <w:rsid w:val="00835F80"/>
    <w:rsid w:val="00836122"/>
    <w:rsid w:val="00843298"/>
    <w:rsid w:val="008459AE"/>
    <w:rsid w:val="00846193"/>
    <w:rsid w:val="00846A4D"/>
    <w:rsid w:val="00854208"/>
    <w:rsid w:val="008544CA"/>
    <w:rsid w:val="0085569D"/>
    <w:rsid w:val="00856C2D"/>
    <w:rsid w:val="00860DB5"/>
    <w:rsid w:val="008645AA"/>
    <w:rsid w:val="008721D1"/>
    <w:rsid w:val="00884D06"/>
    <w:rsid w:val="00891DEE"/>
    <w:rsid w:val="00892ABE"/>
    <w:rsid w:val="00894B92"/>
    <w:rsid w:val="00894EC1"/>
    <w:rsid w:val="00896B04"/>
    <w:rsid w:val="008A10E7"/>
    <w:rsid w:val="008A3D6E"/>
    <w:rsid w:val="008A4B31"/>
    <w:rsid w:val="008A53BB"/>
    <w:rsid w:val="008A5BCB"/>
    <w:rsid w:val="008B10E8"/>
    <w:rsid w:val="008B1C4F"/>
    <w:rsid w:val="008B3C2C"/>
    <w:rsid w:val="008B68E6"/>
    <w:rsid w:val="008B757B"/>
    <w:rsid w:val="008C1061"/>
    <w:rsid w:val="008D0490"/>
    <w:rsid w:val="008D13E6"/>
    <w:rsid w:val="008D1495"/>
    <w:rsid w:val="008D2269"/>
    <w:rsid w:val="008D3578"/>
    <w:rsid w:val="008D35E7"/>
    <w:rsid w:val="008D583C"/>
    <w:rsid w:val="008D79E4"/>
    <w:rsid w:val="008E0A00"/>
    <w:rsid w:val="008E2631"/>
    <w:rsid w:val="008E6AE6"/>
    <w:rsid w:val="008F7E82"/>
    <w:rsid w:val="00906079"/>
    <w:rsid w:val="009077C3"/>
    <w:rsid w:val="009149F1"/>
    <w:rsid w:val="009222F9"/>
    <w:rsid w:val="0092271A"/>
    <w:rsid w:val="00922E4E"/>
    <w:rsid w:val="00924871"/>
    <w:rsid w:val="00925424"/>
    <w:rsid w:val="00927223"/>
    <w:rsid w:val="00927815"/>
    <w:rsid w:val="00931CBC"/>
    <w:rsid w:val="00932F48"/>
    <w:rsid w:val="0093652A"/>
    <w:rsid w:val="00937681"/>
    <w:rsid w:val="009379AF"/>
    <w:rsid w:val="00940BDE"/>
    <w:rsid w:val="00942FB2"/>
    <w:rsid w:val="009461CD"/>
    <w:rsid w:val="009461F3"/>
    <w:rsid w:val="0094664C"/>
    <w:rsid w:val="00946EF7"/>
    <w:rsid w:val="00947FA8"/>
    <w:rsid w:val="009521A7"/>
    <w:rsid w:val="0095477D"/>
    <w:rsid w:val="009560AD"/>
    <w:rsid w:val="00957DFF"/>
    <w:rsid w:val="00960EE6"/>
    <w:rsid w:val="00963274"/>
    <w:rsid w:val="0096642B"/>
    <w:rsid w:val="00973E14"/>
    <w:rsid w:val="00975345"/>
    <w:rsid w:val="00977020"/>
    <w:rsid w:val="0097719C"/>
    <w:rsid w:val="00980A81"/>
    <w:rsid w:val="009835D0"/>
    <w:rsid w:val="0099151F"/>
    <w:rsid w:val="00993D97"/>
    <w:rsid w:val="00996508"/>
    <w:rsid w:val="009A11C2"/>
    <w:rsid w:val="009A2DF6"/>
    <w:rsid w:val="009A342C"/>
    <w:rsid w:val="009A3A01"/>
    <w:rsid w:val="009A4EB0"/>
    <w:rsid w:val="009B43D2"/>
    <w:rsid w:val="009B568F"/>
    <w:rsid w:val="009C0132"/>
    <w:rsid w:val="009C0BB7"/>
    <w:rsid w:val="009C1CF7"/>
    <w:rsid w:val="009C1E29"/>
    <w:rsid w:val="009C281E"/>
    <w:rsid w:val="009C7431"/>
    <w:rsid w:val="009D3873"/>
    <w:rsid w:val="009D575B"/>
    <w:rsid w:val="009D7267"/>
    <w:rsid w:val="009E0A4B"/>
    <w:rsid w:val="009E229F"/>
    <w:rsid w:val="009E4871"/>
    <w:rsid w:val="009E6C00"/>
    <w:rsid w:val="009E7B22"/>
    <w:rsid w:val="009F0445"/>
    <w:rsid w:val="009F61A2"/>
    <w:rsid w:val="00A007BE"/>
    <w:rsid w:val="00A00B5D"/>
    <w:rsid w:val="00A02166"/>
    <w:rsid w:val="00A0464E"/>
    <w:rsid w:val="00A05F6F"/>
    <w:rsid w:val="00A11239"/>
    <w:rsid w:val="00A12178"/>
    <w:rsid w:val="00A130E4"/>
    <w:rsid w:val="00A139DE"/>
    <w:rsid w:val="00A140B6"/>
    <w:rsid w:val="00A14D92"/>
    <w:rsid w:val="00A16188"/>
    <w:rsid w:val="00A17449"/>
    <w:rsid w:val="00A178C0"/>
    <w:rsid w:val="00A20691"/>
    <w:rsid w:val="00A21AE6"/>
    <w:rsid w:val="00A23C37"/>
    <w:rsid w:val="00A24532"/>
    <w:rsid w:val="00A27420"/>
    <w:rsid w:val="00A3334B"/>
    <w:rsid w:val="00A33B49"/>
    <w:rsid w:val="00A353BC"/>
    <w:rsid w:val="00A365A4"/>
    <w:rsid w:val="00A367C3"/>
    <w:rsid w:val="00A40776"/>
    <w:rsid w:val="00A43D5B"/>
    <w:rsid w:val="00A44C8E"/>
    <w:rsid w:val="00A44FB7"/>
    <w:rsid w:val="00A542F1"/>
    <w:rsid w:val="00A55FFD"/>
    <w:rsid w:val="00A56134"/>
    <w:rsid w:val="00A56623"/>
    <w:rsid w:val="00A568F5"/>
    <w:rsid w:val="00A63D68"/>
    <w:rsid w:val="00A6596D"/>
    <w:rsid w:val="00A65B8F"/>
    <w:rsid w:val="00A66468"/>
    <w:rsid w:val="00A707F5"/>
    <w:rsid w:val="00A719FC"/>
    <w:rsid w:val="00A73399"/>
    <w:rsid w:val="00A750DF"/>
    <w:rsid w:val="00A80A4D"/>
    <w:rsid w:val="00A81158"/>
    <w:rsid w:val="00A850BF"/>
    <w:rsid w:val="00A85F37"/>
    <w:rsid w:val="00A90920"/>
    <w:rsid w:val="00A90B07"/>
    <w:rsid w:val="00A92E17"/>
    <w:rsid w:val="00A965A8"/>
    <w:rsid w:val="00AA012F"/>
    <w:rsid w:val="00AA0C61"/>
    <w:rsid w:val="00AA1AC3"/>
    <w:rsid w:val="00AA41A8"/>
    <w:rsid w:val="00AB5212"/>
    <w:rsid w:val="00AC4401"/>
    <w:rsid w:val="00AD3AB0"/>
    <w:rsid w:val="00AD3FF9"/>
    <w:rsid w:val="00AD4325"/>
    <w:rsid w:val="00AE0F9C"/>
    <w:rsid w:val="00AE1F25"/>
    <w:rsid w:val="00AF5641"/>
    <w:rsid w:val="00AF7432"/>
    <w:rsid w:val="00B02419"/>
    <w:rsid w:val="00B03396"/>
    <w:rsid w:val="00B03D01"/>
    <w:rsid w:val="00B04165"/>
    <w:rsid w:val="00B0639A"/>
    <w:rsid w:val="00B13D04"/>
    <w:rsid w:val="00B14EF9"/>
    <w:rsid w:val="00B17D24"/>
    <w:rsid w:val="00B20A5D"/>
    <w:rsid w:val="00B20B61"/>
    <w:rsid w:val="00B21B2A"/>
    <w:rsid w:val="00B226FA"/>
    <w:rsid w:val="00B23C8D"/>
    <w:rsid w:val="00B246F4"/>
    <w:rsid w:val="00B304E6"/>
    <w:rsid w:val="00B3328B"/>
    <w:rsid w:val="00B345B9"/>
    <w:rsid w:val="00B377D9"/>
    <w:rsid w:val="00B40D3F"/>
    <w:rsid w:val="00B41035"/>
    <w:rsid w:val="00B42B25"/>
    <w:rsid w:val="00B4328B"/>
    <w:rsid w:val="00B45B92"/>
    <w:rsid w:val="00B4629A"/>
    <w:rsid w:val="00B519E2"/>
    <w:rsid w:val="00B5232F"/>
    <w:rsid w:val="00B52698"/>
    <w:rsid w:val="00B52CF6"/>
    <w:rsid w:val="00B5416A"/>
    <w:rsid w:val="00B55D94"/>
    <w:rsid w:val="00B605EF"/>
    <w:rsid w:val="00B610C5"/>
    <w:rsid w:val="00B62BE9"/>
    <w:rsid w:val="00B66235"/>
    <w:rsid w:val="00B6645D"/>
    <w:rsid w:val="00B67BF8"/>
    <w:rsid w:val="00B72E4C"/>
    <w:rsid w:val="00B76984"/>
    <w:rsid w:val="00B772EB"/>
    <w:rsid w:val="00B820A0"/>
    <w:rsid w:val="00B83A48"/>
    <w:rsid w:val="00B84517"/>
    <w:rsid w:val="00B87954"/>
    <w:rsid w:val="00B91FFB"/>
    <w:rsid w:val="00B94630"/>
    <w:rsid w:val="00B96305"/>
    <w:rsid w:val="00B97E20"/>
    <w:rsid w:val="00BA1DA8"/>
    <w:rsid w:val="00BA3A30"/>
    <w:rsid w:val="00BA54F6"/>
    <w:rsid w:val="00BA669A"/>
    <w:rsid w:val="00BA6DB2"/>
    <w:rsid w:val="00BA709F"/>
    <w:rsid w:val="00BA7EA8"/>
    <w:rsid w:val="00BB0141"/>
    <w:rsid w:val="00BB0229"/>
    <w:rsid w:val="00BB0622"/>
    <w:rsid w:val="00BB0D3B"/>
    <w:rsid w:val="00BB5117"/>
    <w:rsid w:val="00BB5A04"/>
    <w:rsid w:val="00BB6931"/>
    <w:rsid w:val="00BC3EE8"/>
    <w:rsid w:val="00BC472A"/>
    <w:rsid w:val="00BC5BB4"/>
    <w:rsid w:val="00BC61B4"/>
    <w:rsid w:val="00BC7FF0"/>
    <w:rsid w:val="00BD324A"/>
    <w:rsid w:val="00BD7B86"/>
    <w:rsid w:val="00BE282B"/>
    <w:rsid w:val="00BE33F7"/>
    <w:rsid w:val="00BE5506"/>
    <w:rsid w:val="00BE7452"/>
    <w:rsid w:val="00BE771D"/>
    <w:rsid w:val="00BF1C6C"/>
    <w:rsid w:val="00BF7E27"/>
    <w:rsid w:val="00C02816"/>
    <w:rsid w:val="00C0518D"/>
    <w:rsid w:val="00C0632F"/>
    <w:rsid w:val="00C06F3E"/>
    <w:rsid w:val="00C07203"/>
    <w:rsid w:val="00C1019B"/>
    <w:rsid w:val="00C1176F"/>
    <w:rsid w:val="00C11D8B"/>
    <w:rsid w:val="00C1257E"/>
    <w:rsid w:val="00C12B66"/>
    <w:rsid w:val="00C138F5"/>
    <w:rsid w:val="00C16461"/>
    <w:rsid w:val="00C236A3"/>
    <w:rsid w:val="00C24259"/>
    <w:rsid w:val="00C250B1"/>
    <w:rsid w:val="00C26296"/>
    <w:rsid w:val="00C31CD5"/>
    <w:rsid w:val="00C355C2"/>
    <w:rsid w:val="00C355E0"/>
    <w:rsid w:val="00C36E09"/>
    <w:rsid w:val="00C40813"/>
    <w:rsid w:val="00C40F8A"/>
    <w:rsid w:val="00C42343"/>
    <w:rsid w:val="00C44472"/>
    <w:rsid w:val="00C478EF"/>
    <w:rsid w:val="00C5104B"/>
    <w:rsid w:val="00C515FA"/>
    <w:rsid w:val="00C54848"/>
    <w:rsid w:val="00C61C63"/>
    <w:rsid w:val="00C62701"/>
    <w:rsid w:val="00C62F80"/>
    <w:rsid w:val="00C662BF"/>
    <w:rsid w:val="00C671CA"/>
    <w:rsid w:val="00C67AB5"/>
    <w:rsid w:val="00C7025E"/>
    <w:rsid w:val="00C72BD7"/>
    <w:rsid w:val="00C72DB4"/>
    <w:rsid w:val="00C81245"/>
    <w:rsid w:val="00C81861"/>
    <w:rsid w:val="00C875D4"/>
    <w:rsid w:val="00C87910"/>
    <w:rsid w:val="00C91FE1"/>
    <w:rsid w:val="00C927EB"/>
    <w:rsid w:val="00C940E3"/>
    <w:rsid w:val="00C97F51"/>
    <w:rsid w:val="00CA1734"/>
    <w:rsid w:val="00CA2D7D"/>
    <w:rsid w:val="00CA3B92"/>
    <w:rsid w:val="00CA44D7"/>
    <w:rsid w:val="00CA5A1A"/>
    <w:rsid w:val="00CA60FE"/>
    <w:rsid w:val="00CA77B1"/>
    <w:rsid w:val="00CB21C9"/>
    <w:rsid w:val="00CB23A1"/>
    <w:rsid w:val="00CB34ED"/>
    <w:rsid w:val="00CB58AD"/>
    <w:rsid w:val="00CB5D2D"/>
    <w:rsid w:val="00CB72BE"/>
    <w:rsid w:val="00CC2C79"/>
    <w:rsid w:val="00CC3BE0"/>
    <w:rsid w:val="00CC3D0F"/>
    <w:rsid w:val="00CD1B90"/>
    <w:rsid w:val="00CD4399"/>
    <w:rsid w:val="00CD47A1"/>
    <w:rsid w:val="00CD4A4E"/>
    <w:rsid w:val="00CD60E0"/>
    <w:rsid w:val="00CD68F2"/>
    <w:rsid w:val="00CD7DD5"/>
    <w:rsid w:val="00CE2EAF"/>
    <w:rsid w:val="00CE583D"/>
    <w:rsid w:val="00CE7319"/>
    <w:rsid w:val="00CF145B"/>
    <w:rsid w:val="00CF34A4"/>
    <w:rsid w:val="00CF447D"/>
    <w:rsid w:val="00CF53BE"/>
    <w:rsid w:val="00D005CE"/>
    <w:rsid w:val="00D00778"/>
    <w:rsid w:val="00D0178F"/>
    <w:rsid w:val="00D0330C"/>
    <w:rsid w:val="00D04303"/>
    <w:rsid w:val="00D10BCE"/>
    <w:rsid w:val="00D11F56"/>
    <w:rsid w:val="00D1220A"/>
    <w:rsid w:val="00D12D48"/>
    <w:rsid w:val="00D138B5"/>
    <w:rsid w:val="00D13CBC"/>
    <w:rsid w:val="00D14D9B"/>
    <w:rsid w:val="00D15575"/>
    <w:rsid w:val="00D16468"/>
    <w:rsid w:val="00D20A98"/>
    <w:rsid w:val="00D21431"/>
    <w:rsid w:val="00D26810"/>
    <w:rsid w:val="00D26888"/>
    <w:rsid w:val="00D30A61"/>
    <w:rsid w:val="00D30B3F"/>
    <w:rsid w:val="00D31AF1"/>
    <w:rsid w:val="00D3212F"/>
    <w:rsid w:val="00D3428D"/>
    <w:rsid w:val="00D348AF"/>
    <w:rsid w:val="00D36A03"/>
    <w:rsid w:val="00D4422A"/>
    <w:rsid w:val="00D50922"/>
    <w:rsid w:val="00D5122D"/>
    <w:rsid w:val="00D565C8"/>
    <w:rsid w:val="00D5692F"/>
    <w:rsid w:val="00D573BB"/>
    <w:rsid w:val="00D600DB"/>
    <w:rsid w:val="00D61E54"/>
    <w:rsid w:val="00D65C83"/>
    <w:rsid w:val="00D65F93"/>
    <w:rsid w:val="00D6651D"/>
    <w:rsid w:val="00D6739D"/>
    <w:rsid w:val="00D7019E"/>
    <w:rsid w:val="00D72F16"/>
    <w:rsid w:val="00D7442B"/>
    <w:rsid w:val="00D81BFE"/>
    <w:rsid w:val="00D81F15"/>
    <w:rsid w:val="00D833FE"/>
    <w:rsid w:val="00D86E92"/>
    <w:rsid w:val="00D91E08"/>
    <w:rsid w:val="00D91FD9"/>
    <w:rsid w:val="00D92C1F"/>
    <w:rsid w:val="00D93BF4"/>
    <w:rsid w:val="00D948CA"/>
    <w:rsid w:val="00D94EAC"/>
    <w:rsid w:val="00D9535F"/>
    <w:rsid w:val="00DA14FB"/>
    <w:rsid w:val="00DB1F66"/>
    <w:rsid w:val="00DB2C02"/>
    <w:rsid w:val="00DB3761"/>
    <w:rsid w:val="00DB5118"/>
    <w:rsid w:val="00DB7046"/>
    <w:rsid w:val="00DB7E4A"/>
    <w:rsid w:val="00DC176C"/>
    <w:rsid w:val="00DC27A8"/>
    <w:rsid w:val="00DC33F8"/>
    <w:rsid w:val="00DC4388"/>
    <w:rsid w:val="00DC4A47"/>
    <w:rsid w:val="00DC5A60"/>
    <w:rsid w:val="00DD432E"/>
    <w:rsid w:val="00DE2657"/>
    <w:rsid w:val="00DF1076"/>
    <w:rsid w:val="00DF3544"/>
    <w:rsid w:val="00DF5CF1"/>
    <w:rsid w:val="00DF635E"/>
    <w:rsid w:val="00DF793F"/>
    <w:rsid w:val="00E007EE"/>
    <w:rsid w:val="00E0099C"/>
    <w:rsid w:val="00E009CD"/>
    <w:rsid w:val="00E009F2"/>
    <w:rsid w:val="00E0143C"/>
    <w:rsid w:val="00E02234"/>
    <w:rsid w:val="00E02897"/>
    <w:rsid w:val="00E0521E"/>
    <w:rsid w:val="00E054B1"/>
    <w:rsid w:val="00E06FCB"/>
    <w:rsid w:val="00E1556C"/>
    <w:rsid w:val="00E2431F"/>
    <w:rsid w:val="00E27C3B"/>
    <w:rsid w:val="00E36215"/>
    <w:rsid w:val="00E36F31"/>
    <w:rsid w:val="00E40615"/>
    <w:rsid w:val="00E41EB6"/>
    <w:rsid w:val="00E45CB5"/>
    <w:rsid w:val="00E47CB1"/>
    <w:rsid w:val="00E47E44"/>
    <w:rsid w:val="00E503F5"/>
    <w:rsid w:val="00E5147B"/>
    <w:rsid w:val="00E514C5"/>
    <w:rsid w:val="00E61652"/>
    <w:rsid w:val="00E61B72"/>
    <w:rsid w:val="00E63280"/>
    <w:rsid w:val="00E646DB"/>
    <w:rsid w:val="00E6573C"/>
    <w:rsid w:val="00E67D7B"/>
    <w:rsid w:val="00E754FB"/>
    <w:rsid w:val="00E756EB"/>
    <w:rsid w:val="00E80673"/>
    <w:rsid w:val="00E83FC5"/>
    <w:rsid w:val="00E90C52"/>
    <w:rsid w:val="00E91B5A"/>
    <w:rsid w:val="00E955D9"/>
    <w:rsid w:val="00E96829"/>
    <w:rsid w:val="00E97843"/>
    <w:rsid w:val="00E978B2"/>
    <w:rsid w:val="00EA0E1E"/>
    <w:rsid w:val="00EA3ADD"/>
    <w:rsid w:val="00EA59F5"/>
    <w:rsid w:val="00EA790F"/>
    <w:rsid w:val="00EA7C51"/>
    <w:rsid w:val="00EB0C80"/>
    <w:rsid w:val="00EB24D9"/>
    <w:rsid w:val="00EB46A6"/>
    <w:rsid w:val="00EB5988"/>
    <w:rsid w:val="00EC073E"/>
    <w:rsid w:val="00EC0D5D"/>
    <w:rsid w:val="00EC14BB"/>
    <w:rsid w:val="00EC4C9D"/>
    <w:rsid w:val="00EC7214"/>
    <w:rsid w:val="00ED4C7B"/>
    <w:rsid w:val="00ED55E6"/>
    <w:rsid w:val="00EE3393"/>
    <w:rsid w:val="00EE4BD8"/>
    <w:rsid w:val="00EE66BB"/>
    <w:rsid w:val="00EF19E0"/>
    <w:rsid w:val="00EF1F6C"/>
    <w:rsid w:val="00EF2DF3"/>
    <w:rsid w:val="00EF37AF"/>
    <w:rsid w:val="00EF3FA3"/>
    <w:rsid w:val="00EF6B6C"/>
    <w:rsid w:val="00F0227E"/>
    <w:rsid w:val="00F05665"/>
    <w:rsid w:val="00F12CB4"/>
    <w:rsid w:val="00F14A7A"/>
    <w:rsid w:val="00F208B5"/>
    <w:rsid w:val="00F225D0"/>
    <w:rsid w:val="00F2573E"/>
    <w:rsid w:val="00F274F3"/>
    <w:rsid w:val="00F322BA"/>
    <w:rsid w:val="00F34347"/>
    <w:rsid w:val="00F35097"/>
    <w:rsid w:val="00F35823"/>
    <w:rsid w:val="00F36355"/>
    <w:rsid w:val="00F426CF"/>
    <w:rsid w:val="00F42A42"/>
    <w:rsid w:val="00F4520D"/>
    <w:rsid w:val="00F464BB"/>
    <w:rsid w:val="00F47DB2"/>
    <w:rsid w:val="00F51414"/>
    <w:rsid w:val="00F525ED"/>
    <w:rsid w:val="00F61472"/>
    <w:rsid w:val="00F62002"/>
    <w:rsid w:val="00F62D0B"/>
    <w:rsid w:val="00F6343A"/>
    <w:rsid w:val="00F64473"/>
    <w:rsid w:val="00F64895"/>
    <w:rsid w:val="00F66D48"/>
    <w:rsid w:val="00F67DCD"/>
    <w:rsid w:val="00F7097B"/>
    <w:rsid w:val="00F71EAF"/>
    <w:rsid w:val="00F728B3"/>
    <w:rsid w:val="00F72B2D"/>
    <w:rsid w:val="00F733B6"/>
    <w:rsid w:val="00F73922"/>
    <w:rsid w:val="00F77480"/>
    <w:rsid w:val="00F81B33"/>
    <w:rsid w:val="00F82E26"/>
    <w:rsid w:val="00F83B77"/>
    <w:rsid w:val="00F8522C"/>
    <w:rsid w:val="00F86918"/>
    <w:rsid w:val="00F87550"/>
    <w:rsid w:val="00F90ECE"/>
    <w:rsid w:val="00F9131C"/>
    <w:rsid w:val="00F92B9E"/>
    <w:rsid w:val="00F96B08"/>
    <w:rsid w:val="00FA1568"/>
    <w:rsid w:val="00FA1612"/>
    <w:rsid w:val="00FA23D4"/>
    <w:rsid w:val="00FA313E"/>
    <w:rsid w:val="00FA3693"/>
    <w:rsid w:val="00FA3D4D"/>
    <w:rsid w:val="00FA59EC"/>
    <w:rsid w:val="00FB1200"/>
    <w:rsid w:val="00FB2DED"/>
    <w:rsid w:val="00FB5730"/>
    <w:rsid w:val="00FB6384"/>
    <w:rsid w:val="00FB689F"/>
    <w:rsid w:val="00FB731B"/>
    <w:rsid w:val="00FC0879"/>
    <w:rsid w:val="00FC0D56"/>
    <w:rsid w:val="00FC38D6"/>
    <w:rsid w:val="00FC62E9"/>
    <w:rsid w:val="00FC6AF9"/>
    <w:rsid w:val="00FC7E2C"/>
    <w:rsid w:val="00FD0A11"/>
    <w:rsid w:val="00FD3F83"/>
    <w:rsid w:val="00FD7692"/>
    <w:rsid w:val="00FE12C3"/>
    <w:rsid w:val="00FE2ABE"/>
    <w:rsid w:val="00FE4B28"/>
    <w:rsid w:val="00FE4CE3"/>
    <w:rsid w:val="00FE5DF8"/>
    <w:rsid w:val="00FE6638"/>
    <w:rsid w:val="00FE6A0F"/>
    <w:rsid w:val="00FE6D63"/>
    <w:rsid w:val="00FE6E9D"/>
    <w:rsid w:val="00FE7028"/>
    <w:rsid w:val="00FF03F4"/>
    <w:rsid w:val="00FF403E"/>
    <w:rsid w:val="00FF6794"/>
    <w:rsid w:val="00FF787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D531DF"/>
  <w14:defaultImageDpi w14:val="0"/>
  <w15:docId w15:val="{26188C61-46D4-4DBF-A520-4BCD066A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Titre1">
    <w:name w:val="heading 1"/>
    <w:basedOn w:val="Normal"/>
    <w:next w:val="Normal"/>
    <w:link w:val="Titre1Car"/>
    <w:uiPriority w:val="99"/>
    <w:qFormat/>
    <w:pPr>
      <w:keepNext/>
      <w:outlineLvl w:val="0"/>
    </w:pPr>
    <w:rPr>
      <w:rFonts w:ascii="Arial" w:hAnsi="Arial" w:cs="Arial"/>
      <w:b/>
      <w:bCs/>
      <w:u w:val="single"/>
    </w:rPr>
  </w:style>
  <w:style w:type="paragraph" w:styleId="Titre2">
    <w:name w:val="heading 2"/>
    <w:basedOn w:val="Normal"/>
    <w:next w:val="Normal"/>
    <w:link w:val="Titre2Car"/>
    <w:uiPriority w:val="9"/>
    <w:semiHidden/>
    <w:unhideWhenUsed/>
    <w:qFormat/>
    <w:rsid w:val="00B97E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9">
    <w:name w:val="heading 9"/>
    <w:basedOn w:val="Normal"/>
    <w:next w:val="Normal"/>
    <w:link w:val="Titre9Car"/>
    <w:uiPriority w:val="9"/>
    <w:semiHidden/>
    <w:unhideWhenUsed/>
    <w:qFormat/>
    <w:rsid w:val="005E7F00"/>
    <w:pPr>
      <w:spacing w:before="240" w:after="60" w:line="276" w:lineRule="auto"/>
      <w:outlineLvl w:val="8"/>
    </w:pPr>
    <w:rPr>
      <w:rFonts w:ascii="Calibri Light" w:hAnsi="Calibri Light"/>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Cambria"/>
      <w:b/>
      <w:bCs/>
      <w:kern w:val="32"/>
      <w:sz w:val="32"/>
      <w:szCs w:val="32"/>
    </w:rPr>
  </w:style>
  <w:style w:type="paragraph" w:customStyle="1" w:styleId="Niveauducommentaire11">
    <w:name w:val="Niveau du commentaire : 11"/>
    <w:basedOn w:val="Normal"/>
    <w:uiPriority w:val="99"/>
    <w:pPr>
      <w:keepNext/>
      <w:numPr>
        <w:numId w:val="1"/>
      </w:numPr>
      <w:outlineLvl w:val="0"/>
    </w:pPr>
    <w:rPr>
      <w:rFonts w:ascii="Verdana" w:eastAsia="MS Gothi" w:hAnsi="Verdana" w:cs="Verdana"/>
    </w:rPr>
  </w:style>
  <w:style w:type="paragraph" w:customStyle="1" w:styleId="Niveauducommentaire21">
    <w:name w:val="Niveau du commentaire : 21"/>
    <w:basedOn w:val="Normal"/>
    <w:uiPriority w:val="99"/>
    <w:pPr>
      <w:keepNext/>
      <w:numPr>
        <w:ilvl w:val="1"/>
        <w:numId w:val="1"/>
      </w:numPr>
      <w:outlineLvl w:val="1"/>
    </w:pPr>
    <w:rPr>
      <w:rFonts w:ascii="Verdana" w:eastAsia="MS Gothi" w:hAnsi="Verdana" w:cs="Verdana"/>
    </w:rPr>
  </w:style>
  <w:style w:type="paragraph" w:customStyle="1" w:styleId="Niveauducommentaire31">
    <w:name w:val="Niveau du commentaire : 31"/>
    <w:basedOn w:val="Normal"/>
    <w:uiPriority w:val="99"/>
    <w:pPr>
      <w:keepNext/>
      <w:numPr>
        <w:ilvl w:val="2"/>
        <w:numId w:val="1"/>
      </w:numPr>
      <w:outlineLvl w:val="2"/>
    </w:pPr>
    <w:rPr>
      <w:rFonts w:ascii="Verdana" w:eastAsia="MS Gothi" w:hAnsi="Verdana" w:cs="Verdana"/>
    </w:rPr>
  </w:style>
  <w:style w:type="paragraph" w:customStyle="1" w:styleId="Niveauducommentaire41">
    <w:name w:val="Niveau du commentaire : 41"/>
    <w:basedOn w:val="Normal"/>
    <w:uiPriority w:val="99"/>
    <w:pPr>
      <w:keepNext/>
      <w:numPr>
        <w:ilvl w:val="3"/>
        <w:numId w:val="1"/>
      </w:numPr>
      <w:outlineLvl w:val="3"/>
    </w:pPr>
    <w:rPr>
      <w:rFonts w:ascii="Verdana" w:eastAsia="MS Gothi" w:hAnsi="Verdana" w:cs="Verdana"/>
    </w:rPr>
  </w:style>
  <w:style w:type="paragraph" w:customStyle="1" w:styleId="Niveauducommentaire51">
    <w:name w:val="Niveau du commentaire : 51"/>
    <w:basedOn w:val="Normal"/>
    <w:uiPriority w:val="99"/>
    <w:pPr>
      <w:keepNext/>
      <w:numPr>
        <w:ilvl w:val="4"/>
        <w:numId w:val="1"/>
      </w:numPr>
      <w:outlineLvl w:val="4"/>
    </w:pPr>
    <w:rPr>
      <w:rFonts w:ascii="Verdana" w:eastAsia="MS Gothi" w:hAnsi="Verdana" w:cs="Verdana"/>
    </w:rPr>
  </w:style>
  <w:style w:type="paragraph" w:customStyle="1" w:styleId="Niveauducommentaire61">
    <w:name w:val="Niveau du commentaire : 61"/>
    <w:basedOn w:val="Normal"/>
    <w:uiPriority w:val="99"/>
    <w:pPr>
      <w:keepNext/>
      <w:numPr>
        <w:ilvl w:val="5"/>
        <w:numId w:val="1"/>
      </w:numPr>
      <w:outlineLvl w:val="5"/>
    </w:pPr>
    <w:rPr>
      <w:rFonts w:ascii="Verdana" w:eastAsia="MS Gothi" w:hAnsi="Verdana" w:cs="Verdana"/>
    </w:rPr>
  </w:style>
  <w:style w:type="paragraph" w:customStyle="1" w:styleId="Niveauducommentaire71">
    <w:name w:val="Niveau du commentaire : 71"/>
    <w:basedOn w:val="Normal"/>
    <w:uiPriority w:val="99"/>
    <w:pPr>
      <w:keepNext/>
      <w:numPr>
        <w:ilvl w:val="6"/>
        <w:numId w:val="1"/>
      </w:numPr>
      <w:outlineLvl w:val="6"/>
    </w:pPr>
    <w:rPr>
      <w:rFonts w:ascii="Verdana" w:eastAsia="MS Gothi" w:hAnsi="Verdana" w:cs="Verdana"/>
    </w:rPr>
  </w:style>
  <w:style w:type="paragraph" w:customStyle="1" w:styleId="Niveauducommentaire81">
    <w:name w:val="Niveau du commentaire : 81"/>
    <w:basedOn w:val="Normal"/>
    <w:uiPriority w:val="99"/>
    <w:pPr>
      <w:keepNext/>
      <w:numPr>
        <w:ilvl w:val="7"/>
        <w:numId w:val="1"/>
      </w:numPr>
      <w:outlineLvl w:val="7"/>
    </w:pPr>
    <w:rPr>
      <w:rFonts w:ascii="Verdana" w:eastAsia="MS Gothi" w:hAnsi="Verdana" w:cs="Verdana"/>
    </w:rPr>
  </w:style>
  <w:style w:type="paragraph" w:customStyle="1" w:styleId="Niveauducommentaire91">
    <w:name w:val="Niveau du commentaire : 91"/>
    <w:basedOn w:val="Normal"/>
    <w:uiPriority w:val="99"/>
    <w:pPr>
      <w:keepNext/>
      <w:numPr>
        <w:ilvl w:val="8"/>
        <w:numId w:val="1"/>
      </w:numPr>
      <w:outlineLvl w:val="8"/>
    </w:pPr>
    <w:rPr>
      <w:rFonts w:ascii="Verdana" w:eastAsia="MS Gothi" w:hAnsi="Verdana" w:cs="Verdana"/>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link w:val="Textedebulles"/>
    <w:uiPriority w:val="99"/>
    <w:locked/>
    <w:rPr>
      <w:rFonts w:ascii="Tahoma" w:hAnsi="Tahoma" w:cs="Tahoma"/>
      <w:sz w:val="16"/>
      <w:szCs w:val="16"/>
    </w:rPr>
  </w:style>
  <w:style w:type="paragraph" w:styleId="Rvision">
    <w:name w:val="Revision"/>
    <w:hidden/>
    <w:uiPriority w:val="99"/>
    <w:rPr>
      <w:rFonts w:ascii="Times New Roman" w:hAnsi="Times New Roman"/>
      <w:sz w:val="24"/>
      <w:szCs w:val="24"/>
    </w:rPr>
  </w:style>
  <w:style w:type="paragraph" w:styleId="Corpsdetexte">
    <w:name w:val="Body Text"/>
    <w:basedOn w:val="Normal"/>
    <w:link w:val="CorpsdetexteCar"/>
    <w:uiPriority w:val="99"/>
    <w:pPr>
      <w:jc w:val="both"/>
    </w:pPr>
    <w:rPr>
      <w:rFonts w:ascii="Arial" w:hAnsi="Arial" w:cs="Arial"/>
    </w:rPr>
  </w:style>
  <w:style w:type="character" w:customStyle="1" w:styleId="CorpsdetexteCar">
    <w:name w:val="Corps de texte Car"/>
    <w:link w:val="Corpsdetexte"/>
    <w:uiPriority w:val="99"/>
    <w:locked/>
    <w:rPr>
      <w:rFonts w:ascii="Times New Roman" w:hAnsi="Times New Roman" w:cs="Times New Roman"/>
      <w:sz w:val="24"/>
      <w:szCs w:val="24"/>
    </w:rPr>
  </w:style>
  <w:style w:type="paragraph" w:styleId="Corpsdetexte2">
    <w:name w:val="Body Text 2"/>
    <w:basedOn w:val="Normal"/>
    <w:link w:val="Corpsdetexte2Car"/>
    <w:uiPriority w:val="99"/>
    <w:rPr>
      <w:rFonts w:ascii="Arial" w:hAnsi="Arial" w:cs="Arial"/>
      <w:b/>
      <w:bCs/>
      <w:color w:val="0000FF"/>
    </w:rPr>
  </w:style>
  <w:style w:type="character" w:customStyle="1" w:styleId="Corpsdetexte2Car">
    <w:name w:val="Corps de texte 2 Car"/>
    <w:link w:val="Corpsdetexte2"/>
    <w:uiPriority w:val="99"/>
    <w:locked/>
    <w:rPr>
      <w:rFonts w:ascii="Times New Roman" w:hAnsi="Times New Roman" w:cs="Times New Roman"/>
      <w:sz w:val="24"/>
      <w:szCs w:val="24"/>
    </w:rPr>
  </w:style>
  <w:style w:type="paragraph" w:styleId="Retraitcorpsdetexte2">
    <w:name w:val="Body Text Indent 2"/>
    <w:basedOn w:val="Normal"/>
    <w:link w:val="Retraitcorpsdetexte2Car"/>
    <w:uiPriority w:val="99"/>
    <w:pPr>
      <w:tabs>
        <w:tab w:val="num" w:pos="360"/>
      </w:tabs>
      <w:ind w:left="360" w:hanging="720"/>
    </w:pPr>
    <w:rPr>
      <w:rFonts w:ascii="Arial" w:hAnsi="Arial" w:cs="Arial"/>
    </w:rPr>
  </w:style>
  <w:style w:type="character" w:customStyle="1" w:styleId="Retraitcorpsdetexte2Car">
    <w:name w:val="Retrait corps de texte 2 Car"/>
    <w:link w:val="Retraitcorpsdetexte2"/>
    <w:uiPriority w:val="99"/>
    <w:locked/>
    <w:rPr>
      <w:rFonts w:ascii="Times New Roman" w:hAnsi="Times New Roman" w:cs="Times New Roman"/>
      <w:sz w:val="24"/>
      <w:szCs w:val="24"/>
    </w:rPr>
  </w:style>
  <w:style w:type="paragraph" w:customStyle="1" w:styleId="Adresse">
    <w:name w:val="Adresse"/>
    <w:basedOn w:val="Normal"/>
    <w:uiPriority w:val="99"/>
    <w:pPr>
      <w:widowControl w:val="0"/>
      <w:ind w:left="5387" w:right="283"/>
    </w:pPr>
    <w:rPr>
      <w:sz w:val="22"/>
      <w:szCs w:val="22"/>
    </w:rPr>
  </w:style>
  <w:style w:type="character" w:styleId="Lienhypertexte">
    <w:name w:val="Hyperlink"/>
    <w:uiPriority w:val="99"/>
    <w:rPr>
      <w:rFonts w:ascii="Times New Roman" w:hAnsi="Times New Roman" w:cs="Times New Roman"/>
      <w:color w:val="0000FF"/>
      <w:u w:val="single"/>
    </w:rPr>
  </w:style>
  <w:style w:type="paragraph" w:styleId="Paragraphedeliste">
    <w:name w:val="List Paragraph"/>
    <w:basedOn w:val="Normal"/>
    <w:uiPriority w:val="99"/>
    <w:qFormat/>
    <w:rsid w:val="00835F80"/>
    <w:pPr>
      <w:ind w:left="708"/>
    </w:pPr>
  </w:style>
  <w:style w:type="table" w:styleId="Grilledutableau">
    <w:name w:val="Table Grid"/>
    <w:basedOn w:val="TableauNormal"/>
    <w:uiPriority w:val="39"/>
    <w:rsid w:val="00F343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C66E8"/>
    <w:pPr>
      <w:spacing w:before="100" w:beforeAutospacing="1" w:after="100" w:afterAutospacing="1"/>
    </w:pPr>
  </w:style>
  <w:style w:type="paragraph" w:customStyle="1" w:styleId="Default">
    <w:name w:val="Default"/>
    <w:rsid w:val="005538D9"/>
    <w:pPr>
      <w:autoSpaceDE w:val="0"/>
      <w:autoSpaceDN w:val="0"/>
      <w:adjustRightInd w:val="0"/>
    </w:pPr>
    <w:rPr>
      <w:rFonts w:ascii="Cambria" w:hAnsi="Cambria" w:cs="Cambria"/>
      <w:color w:val="000000"/>
      <w:sz w:val="24"/>
      <w:szCs w:val="24"/>
    </w:rPr>
  </w:style>
  <w:style w:type="character" w:styleId="Marquedecommentaire">
    <w:name w:val="annotation reference"/>
    <w:basedOn w:val="Policepardfaut"/>
    <w:uiPriority w:val="99"/>
    <w:semiHidden/>
    <w:unhideWhenUsed/>
    <w:rsid w:val="001B589A"/>
    <w:rPr>
      <w:sz w:val="18"/>
      <w:szCs w:val="18"/>
    </w:rPr>
  </w:style>
  <w:style w:type="paragraph" w:styleId="Commentaire">
    <w:name w:val="annotation text"/>
    <w:basedOn w:val="Normal"/>
    <w:link w:val="CommentaireCar"/>
    <w:uiPriority w:val="99"/>
    <w:semiHidden/>
    <w:unhideWhenUsed/>
    <w:rsid w:val="001B589A"/>
  </w:style>
  <w:style w:type="character" w:customStyle="1" w:styleId="CommentaireCar">
    <w:name w:val="Commentaire Car"/>
    <w:basedOn w:val="Policepardfaut"/>
    <w:link w:val="Commentaire"/>
    <w:uiPriority w:val="99"/>
    <w:semiHidden/>
    <w:rsid w:val="001B589A"/>
    <w:rPr>
      <w:rFonts w:ascii="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1B589A"/>
    <w:rPr>
      <w:b/>
      <w:bCs/>
      <w:sz w:val="20"/>
      <w:szCs w:val="20"/>
    </w:rPr>
  </w:style>
  <w:style w:type="character" w:customStyle="1" w:styleId="ObjetducommentaireCar">
    <w:name w:val="Objet du commentaire Car"/>
    <w:basedOn w:val="CommentaireCar"/>
    <w:link w:val="Objetducommentaire"/>
    <w:uiPriority w:val="99"/>
    <w:semiHidden/>
    <w:rsid w:val="001B589A"/>
    <w:rPr>
      <w:rFonts w:ascii="Times New Roman" w:hAnsi="Times New Roman"/>
      <w:b/>
      <w:bCs/>
      <w:sz w:val="24"/>
      <w:szCs w:val="24"/>
    </w:rPr>
  </w:style>
  <w:style w:type="paragraph" w:styleId="En-tte">
    <w:name w:val="header"/>
    <w:basedOn w:val="Normal"/>
    <w:link w:val="En-tteCar"/>
    <w:uiPriority w:val="99"/>
    <w:unhideWhenUsed/>
    <w:rsid w:val="0008085C"/>
    <w:pPr>
      <w:tabs>
        <w:tab w:val="center" w:pos="4536"/>
        <w:tab w:val="right" w:pos="9072"/>
      </w:tabs>
    </w:pPr>
  </w:style>
  <w:style w:type="character" w:customStyle="1" w:styleId="En-tteCar">
    <w:name w:val="En-tête Car"/>
    <w:basedOn w:val="Policepardfaut"/>
    <w:link w:val="En-tte"/>
    <w:uiPriority w:val="99"/>
    <w:rsid w:val="0008085C"/>
    <w:rPr>
      <w:rFonts w:ascii="Times New Roman" w:hAnsi="Times New Roman"/>
      <w:sz w:val="24"/>
      <w:szCs w:val="24"/>
    </w:rPr>
  </w:style>
  <w:style w:type="paragraph" w:styleId="Pieddepage">
    <w:name w:val="footer"/>
    <w:basedOn w:val="Normal"/>
    <w:link w:val="PieddepageCar"/>
    <w:uiPriority w:val="99"/>
    <w:unhideWhenUsed/>
    <w:rsid w:val="0008085C"/>
    <w:pPr>
      <w:tabs>
        <w:tab w:val="center" w:pos="4536"/>
        <w:tab w:val="right" w:pos="9072"/>
      </w:tabs>
    </w:pPr>
  </w:style>
  <w:style w:type="character" w:customStyle="1" w:styleId="PieddepageCar">
    <w:name w:val="Pied de page Car"/>
    <w:basedOn w:val="Policepardfaut"/>
    <w:link w:val="Pieddepage"/>
    <w:uiPriority w:val="99"/>
    <w:rsid w:val="0008085C"/>
    <w:rPr>
      <w:rFonts w:ascii="Times New Roman" w:hAnsi="Times New Roman"/>
      <w:sz w:val="24"/>
      <w:szCs w:val="24"/>
    </w:rPr>
  </w:style>
  <w:style w:type="paragraph" w:customStyle="1" w:styleId="Paragraphedeliste1">
    <w:name w:val="Paragraphe de liste1"/>
    <w:basedOn w:val="Normal"/>
    <w:rsid w:val="004F09CD"/>
    <w:pPr>
      <w:ind w:left="720"/>
      <w:contextualSpacing/>
    </w:pPr>
    <w:rPr>
      <w:rFonts w:eastAsia="Calibri"/>
    </w:rPr>
  </w:style>
  <w:style w:type="character" w:customStyle="1" w:styleId="rwrro">
    <w:name w:val="rwrro"/>
    <w:basedOn w:val="Policepardfaut"/>
    <w:rsid w:val="005611DD"/>
  </w:style>
  <w:style w:type="character" w:customStyle="1" w:styleId="rpc411">
    <w:name w:val="_rpc_411"/>
    <w:basedOn w:val="Policepardfaut"/>
    <w:rsid w:val="00FA3D4D"/>
  </w:style>
  <w:style w:type="character" w:customStyle="1" w:styleId="jrnl">
    <w:name w:val="jrnl"/>
    <w:basedOn w:val="Policepardfaut"/>
    <w:rsid w:val="00A90920"/>
  </w:style>
  <w:style w:type="character" w:customStyle="1" w:styleId="Titre9Car">
    <w:name w:val="Titre 9 Car"/>
    <w:basedOn w:val="Policepardfaut"/>
    <w:link w:val="Titre9"/>
    <w:uiPriority w:val="9"/>
    <w:semiHidden/>
    <w:rsid w:val="005E7F00"/>
    <w:rPr>
      <w:rFonts w:ascii="Calibri Light" w:hAnsi="Calibri Light"/>
      <w:sz w:val="22"/>
      <w:szCs w:val="22"/>
      <w:lang w:eastAsia="en-US"/>
    </w:rPr>
  </w:style>
  <w:style w:type="character" w:customStyle="1" w:styleId="Titre2Car">
    <w:name w:val="Titre 2 Car"/>
    <w:basedOn w:val="Policepardfaut"/>
    <w:link w:val="Titre2"/>
    <w:uiPriority w:val="9"/>
    <w:semiHidden/>
    <w:rsid w:val="00B97E20"/>
    <w:rPr>
      <w:rFonts w:asciiTheme="majorHAnsi" w:eastAsiaTheme="majorEastAsia" w:hAnsiTheme="majorHAnsi" w:cstheme="majorBidi"/>
      <w:b/>
      <w:bCs/>
      <w:color w:val="4F81BD" w:themeColor="accent1"/>
      <w:sz w:val="26"/>
      <w:szCs w:val="26"/>
    </w:rPr>
  </w:style>
  <w:style w:type="paragraph" w:styleId="Bibliographie">
    <w:name w:val="Bibliography"/>
    <w:basedOn w:val="Normal"/>
    <w:next w:val="Normal"/>
    <w:uiPriority w:val="37"/>
    <w:semiHidden/>
    <w:unhideWhenUsed/>
    <w:rsid w:val="00E41EB6"/>
  </w:style>
  <w:style w:type="character" w:styleId="lev">
    <w:name w:val="Strong"/>
    <w:uiPriority w:val="22"/>
    <w:qFormat/>
    <w:rsid w:val="002C4CE6"/>
    <w:rPr>
      <w:b/>
      <w:bCs/>
    </w:rPr>
  </w:style>
  <w:style w:type="paragraph" w:styleId="Titre">
    <w:name w:val="Title"/>
    <w:basedOn w:val="Normal"/>
    <w:link w:val="TitreCar"/>
    <w:qFormat/>
    <w:rsid w:val="00A007BE"/>
    <w:pPr>
      <w:jc w:val="center"/>
    </w:pPr>
    <w:rPr>
      <w:rFonts w:ascii="Times" w:eastAsia="Times" w:hAnsi="Times"/>
      <w:b/>
      <w:sz w:val="28"/>
      <w:szCs w:val="20"/>
      <w:u w:val="single"/>
    </w:rPr>
  </w:style>
  <w:style w:type="character" w:customStyle="1" w:styleId="TitreCar">
    <w:name w:val="Titre Car"/>
    <w:basedOn w:val="Policepardfaut"/>
    <w:link w:val="Titre"/>
    <w:rsid w:val="00A007BE"/>
    <w:rPr>
      <w:rFonts w:ascii="Times" w:eastAsia="Times" w:hAnsi="Times"/>
      <w:b/>
      <w:sz w:val="28"/>
      <w:u w:val="single"/>
    </w:rPr>
  </w:style>
  <w:style w:type="character" w:customStyle="1" w:styleId="docsum-authors">
    <w:name w:val="docsum-authors"/>
    <w:rsid w:val="003D3557"/>
  </w:style>
  <w:style w:type="character" w:customStyle="1" w:styleId="docsum-journal-citation">
    <w:name w:val="docsum-journal-citation"/>
    <w:rsid w:val="003D3557"/>
  </w:style>
  <w:style w:type="paragraph" w:styleId="Sansinterligne">
    <w:name w:val="No Spacing"/>
    <w:uiPriority w:val="1"/>
    <w:qFormat/>
    <w:rsid w:val="005F7B66"/>
    <w:rPr>
      <w:rFonts w:asciiTheme="minorHAnsi" w:eastAsiaTheme="minorHAnsi" w:hAnsiTheme="minorHAnsi" w:cstheme="minorBidi"/>
      <w:sz w:val="24"/>
      <w:szCs w:val="24"/>
      <w:lang w:eastAsia="en-US"/>
    </w:rPr>
  </w:style>
  <w:style w:type="character" w:customStyle="1" w:styleId="rpc41">
    <w:name w:val="_rpc_41"/>
    <w:basedOn w:val="Policepardfaut"/>
    <w:rsid w:val="00E9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507">
      <w:bodyDiv w:val="1"/>
      <w:marLeft w:val="0"/>
      <w:marRight w:val="0"/>
      <w:marTop w:val="0"/>
      <w:marBottom w:val="0"/>
      <w:divBdr>
        <w:top w:val="none" w:sz="0" w:space="0" w:color="auto"/>
        <w:left w:val="none" w:sz="0" w:space="0" w:color="auto"/>
        <w:bottom w:val="none" w:sz="0" w:space="0" w:color="auto"/>
        <w:right w:val="none" w:sz="0" w:space="0" w:color="auto"/>
      </w:divBdr>
    </w:div>
    <w:div w:id="43991289">
      <w:bodyDiv w:val="1"/>
      <w:marLeft w:val="0"/>
      <w:marRight w:val="0"/>
      <w:marTop w:val="0"/>
      <w:marBottom w:val="0"/>
      <w:divBdr>
        <w:top w:val="none" w:sz="0" w:space="0" w:color="auto"/>
        <w:left w:val="none" w:sz="0" w:space="0" w:color="auto"/>
        <w:bottom w:val="none" w:sz="0" w:space="0" w:color="auto"/>
        <w:right w:val="none" w:sz="0" w:space="0" w:color="auto"/>
      </w:divBdr>
    </w:div>
    <w:div w:id="87653117">
      <w:bodyDiv w:val="1"/>
      <w:marLeft w:val="0"/>
      <w:marRight w:val="0"/>
      <w:marTop w:val="0"/>
      <w:marBottom w:val="0"/>
      <w:divBdr>
        <w:top w:val="none" w:sz="0" w:space="0" w:color="auto"/>
        <w:left w:val="none" w:sz="0" w:space="0" w:color="auto"/>
        <w:bottom w:val="none" w:sz="0" w:space="0" w:color="auto"/>
        <w:right w:val="none" w:sz="0" w:space="0" w:color="auto"/>
      </w:divBdr>
    </w:div>
    <w:div w:id="89276317">
      <w:bodyDiv w:val="1"/>
      <w:marLeft w:val="0"/>
      <w:marRight w:val="0"/>
      <w:marTop w:val="0"/>
      <w:marBottom w:val="0"/>
      <w:divBdr>
        <w:top w:val="none" w:sz="0" w:space="0" w:color="auto"/>
        <w:left w:val="none" w:sz="0" w:space="0" w:color="auto"/>
        <w:bottom w:val="none" w:sz="0" w:space="0" w:color="auto"/>
        <w:right w:val="none" w:sz="0" w:space="0" w:color="auto"/>
      </w:divBdr>
    </w:div>
    <w:div w:id="108551732">
      <w:bodyDiv w:val="1"/>
      <w:marLeft w:val="0"/>
      <w:marRight w:val="0"/>
      <w:marTop w:val="0"/>
      <w:marBottom w:val="0"/>
      <w:divBdr>
        <w:top w:val="none" w:sz="0" w:space="0" w:color="auto"/>
        <w:left w:val="none" w:sz="0" w:space="0" w:color="auto"/>
        <w:bottom w:val="none" w:sz="0" w:space="0" w:color="auto"/>
        <w:right w:val="none" w:sz="0" w:space="0" w:color="auto"/>
      </w:divBdr>
    </w:div>
    <w:div w:id="153185680">
      <w:bodyDiv w:val="1"/>
      <w:marLeft w:val="0"/>
      <w:marRight w:val="0"/>
      <w:marTop w:val="0"/>
      <w:marBottom w:val="0"/>
      <w:divBdr>
        <w:top w:val="none" w:sz="0" w:space="0" w:color="auto"/>
        <w:left w:val="none" w:sz="0" w:space="0" w:color="auto"/>
        <w:bottom w:val="none" w:sz="0" w:space="0" w:color="auto"/>
        <w:right w:val="none" w:sz="0" w:space="0" w:color="auto"/>
      </w:divBdr>
    </w:div>
    <w:div w:id="254872668">
      <w:bodyDiv w:val="1"/>
      <w:marLeft w:val="0"/>
      <w:marRight w:val="0"/>
      <w:marTop w:val="0"/>
      <w:marBottom w:val="0"/>
      <w:divBdr>
        <w:top w:val="none" w:sz="0" w:space="0" w:color="auto"/>
        <w:left w:val="none" w:sz="0" w:space="0" w:color="auto"/>
        <w:bottom w:val="none" w:sz="0" w:space="0" w:color="auto"/>
        <w:right w:val="none" w:sz="0" w:space="0" w:color="auto"/>
      </w:divBdr>
    </w:div>
    <w:div w:id="330718744">
      <w:bodyDiv w:val="1"/>
      <w:marLeft w:val="0"/>
      <w:marRight w:val="0"/>
      <w:marTop w:val="0"/>
      <w:marBottom w:val="0"/>
      <w:divBdr>
        <w:top w:val="none" w:sz="0" w:space="0" w:color="auto"/>
        <w:left w:val="none" w:sz="0" w:space="0" w:color="auto"/>
        <w:bottom w:val="none" w:sz="0" w:space="0" w:color="auto"/>
        <w:right w:val="none" w:sz="0" w:space="0" w:color="auto"/>
      </w:divBdr>
    </w:div>
    <w:div w:id="457575615">
      <w:bodyDiv w:val="1"/>
      <w:marLeft w:val="0"/>
      <w:marRight w:val="0"/>
      <w:marTop w:val="0"/>
      <w:marBottom w:val="0"/>
      <w:divBdr>
        <w:top w:val="none" w:sz="0" w:space="0" w:color="auto"/>
        <w:left w:val="none" w:sz="0" w:space="0" w:color="auto"/>
        <w:bottom w:val="none" w:sz="0" w:space="0" w:color="auto"/>
        <w:right w:val="none" w:sz="0" w:space="0" w:color="auto"/>
      </w:divBdr>
    </w:div>
    <w:div w:id="521747483">
      <w:bodyDiv w:val="1"/>
      <w:marLeft w:val="0"/>
      <w:marRight w:val="0"/>
      <w:marTop w:val="0"/>
      <w:marBottom w:val="0"/>
      <w:divBdr>
        <w:top w:val="none" w:sz="0" w:space="0" w:color="auto"/>
        <w:left w:val="none" w:sz="0" w:space="0" w:color="auto"/>
        <w:bottom w:val="none" w:sz="0" w:space="0" w:color="auto"/>
        <w:right w:val="none" w:sz="0" w:space="0" w:color="auto"/>
      </w:divBdr>
      <w:divsChild>
        <w:div w:id="1436169217">
          <w:marLeft w:val="547"/>
          <w:marRight w:val="0"/>
          <w:marTop w:val="200"/>
          <w:marBottom w:val="0"/>
          <w:divBdr>
            <w:top w:val="none" w:sz="0" w:space="0" w:color="auto"/>
            <w:left w:val="none" w:sz="0" w:space="0" w:color="auto"/>
            <w:bottom w:val="none" w:sz="0" w:space="0" w:color="auto"/>
            <w:right w:val="none" w:sz="0" w:space="0" w:color="auto"/>
          </w:divBdr>
        </w:div>
        <w:div w:id="91974531">
          <w:marLeft w:val="547"/>
          <w:marRight w:val="0"/>
          <w:marTop w:val="200"/>
          <w:marBottom w:val="0"/>
          <w:divBdr>
            <w:top w:val="none" w:sz="0" w:space="0" w:color="auto"/>
            <w:left w:val="none" w:sz="0" w:space="0" w:color="auto"/>
            <w:bottom w:val="none" w:sz="0" w:space="0" w:color="auto"/>
            <w:right w:val="none" w:sz="0" w:space="0" w:color="auto"/>
          </w:divBdr>
        </w:div>
      </w:divsChild>
    </w:div>
    <w:div w:id="588852898">
      <w:bodyDiv w:val="1"/>
      <w:marLeft w:val="0"/>
      <w:marRight w:val="0"/>
      <w:marTop w:val="0"/>
      <w:marBottom w:val="0"/>
      <w:divBdr>
        <w:top w:val="none" w:sz="0" w:space="0" w:color="auto"/>
        <w:left w:val="none" w:sz="0" w:space="0" w:color="auto"/>
        <w:bottom w:val="none" w:sz="0" w:space="0" w:color="auto"/>
        <w:right w:val="none" w:sz="0" w:space="0" w:color="auto"/>
      </w:divBdr>
    </w:div>
    <w:div w:id="623540848">
      <w:bodyDiv w:val="1"/>
      <w:marLeft w:val="0"/>
      <w:marRight w:val="0"/>
      <w:marTop w:val="0"/>
      <w:marBottom w:val="0"/>
      <w:divBdr>
        <w:top w:val="none" w:sz="0" w:space="0" w:color="auto"/>
        <w:left w:val="none" w:sz="0" w:space="0" w:color="auto"/>
        <w:bottom w:val="none" w:sz="0" w:space="0" w:color="auto"/>
        <w:right w:val="none" w:sz="0" w:space="0" w:color="auto"/>
      </w:divBdr>
    </w:div>
    <w:div w:id="642122665">
      <w:bodyDiv w:val="1"/>
      <w:marLeft w:val="0"/>
      <w:marRight w:val="0"/>
      <w:marTop w:val="0"/>
      <w:marBottom w:val="0"/>
      <w:divBdr>
        <w:top w:val="none" w:sz="0" w:space="0" w:color="auto"/>
        <w:left w:val="none" w:sz="0" w:space="0" w:color="auto"/>
        <w:bottom w:val="none" w:sz="0" w:space="0" w:color="auto"/>
        <w:right w:val="none" w:sz="0" w:space="0" w:color="auto"/>
      </w:divBdr>
    </w:div>
    <w:div w:id="718357084">
      <w:bodyDiv w:val="1"/>
      <w:marLeft w:val="0"/>
      <w:marRight w:val="0"/>
      <w:marTop w:val="0"/>
      <w:marBottom w:val="0"/>
      <w:divBdr>
        <w:top w:val="none" w:sz="0" w:space="0" w:color="auto"/>
        <w:left w:val="none" w:sz="0" w:space="0" w:color="auto"/>
        <w:bottom w:val="none" w:sz="0" w:space="0" w:color="auto"/>
        <w:right w:val="none" w:sz="0" w:space="0" w:color="auto"/>
      </w:divBdr>
    </w:div>
    <w:div w:id="732892430">
      <w:bodyDiv w:val="1"/>
      <w:marLeft w:val="0"/>
      <w:marRight w:val="0"/>
      <w:marTop w:val="0"/>
      <w:marBottom w:val="0"/>
      <w:divBdr>
        <w:top w:val="none" w:sz="0" w:space="0" w:color="auto"/>
        <w:left w:val="none" w:sz="0" w:space="0" w:color="auto"/>
        <w:bottom w:val="none" w:sz="0" w:space="0" w:color="auto"/>
        <w:right w:val="none" w:sz="0" w:space="0" w:color="auto"/>
      </w:divBdr>
    </w:div>
    <w:div w:id="757601321">
      <w:bodyDiv w:val="1"/>
      <w:marLeft w:val="0"/>
      <w:marRight w:val="0"/>
      <w:marTop w:val="0"/>
      <w:marBottom w:val="0"/>
      <w:divBdr>
        <w:top w:val="none" w:sz="0" w:space="0" w:color="auto"/>
        <w:left w:val="none" w:sz="0" w:space="0" w:color="auto"/>
        <w:bottom w:val="none" w:sz="0" w:space="0" w:color="auto"/>
        <w:right w:val="none" w:sz="0" w:space="0" w:color="auto"/>
      </w:divBdr>
    </w:div>
    <w:div w:id="790587372">
      <w:bodyDiv w:val="1"/>
      <w:marLeft w:val="0"/>
      <w:marRight w:val="0"/>
      <w:marTop w:val="0"/>
      <w:marBottom w:val="0"/>
      <w:divBdr>
        <w:top w:val="none" w:sz="0" w:space="0" w:color="auto"/>
        <w:left w:val="none" w:sz="0" w:space="0" w:color="auto"/>
        <w:bottom w:val="none" w:sz="0" w:space="0" w:color="auto"/>
        <w:right w:val="none" w:sz="0" w:space="0" w:color="auto"/>
      </w:divBdr>
    </w:div>
    <w:div w:id="827289637">
      <w:bodyDiv w:val="1"/>
      <w:marLeft w:val="0"/>
      <w:marRight w:val="0"/>
      <w:marTop w:val="0"/>
      <w:marBottom w:val="0"/>
      <w:divBdr>
        <w:top w:val="none" w:sz="0" w:space="0" w:color="auto"/>
        <w:left w:val="none" w:sz="0" w:space="0" w:color="auto"/>
        <w:bottom w:val="none" w:sz="0" w:space="0" w:color="auto"/>
        <w:right w:val="none" w:sz="0" w:space="0" w:color="auto"/>
      </w:divBdr>
    </w:div>
    <w:div w:id="833492555">
      <w:bodyDiv w:val="1"/>
      <w:marLeft w:val="0"/>
      <w:marRight w:val="0"/>
      <w:marTop w:val="0"/>
      <w:marBottom w:val="0"/>
      <w:divBdr>
        <w:top w:val="none" w:sz="0" w:space="0" w:color="auto"/>
        <w:left w:val="none" w:sz="0" w:space="0" w:color="auto"/>
        <w:bottom w:val="none" w:sz="0" w:space="0" w:color="auto"/>
        <w:right w:val="none" w:sz="0" w:space="0" w:color="auto"/>
      </w:divBdr>
    </w:div>
    <w:div w:id="869299643">
      <w:bodyDiv w:val="1"/>
      <w:marLeft w:val="0"/>
      <w:marRight w:val="0"/>
      <w:marTop w:val="0"/>
      <w:marBottom w:val="0"/>
      <w:divBdr>
        <w:top w:val="none" w:sz="0" w:space="0" w:color="auto"/>
        <w:left w:val="none" w:sz="0" w:space="0" w:color="auto"/>
        <w:bottom w:val="none" w:sz="0" w:space="0" w:color="auto"/>
        <w:right w:val="none" w:sz="0" w:space="0" w:color="auto"/>
      </w:divBdr>
      <w:divsChild>
        <w:div w:id="530994750">
          <w:marLeft w:val="446"/>
          <w:marRight w:val="0"/>
          <w:marTop w:val="0"/>
          <w:marBottom w:val="0"/>
          <w:divBdr>
            <w:top w:val="none" w:sz="0" w:space="0" w:color="auto"/>
            <w:left w:val="none" w:sz="0" w:space="0" w:color="auto"/>
            <w:bottom w:val="none" w:sz="0" w:space="0" w:color="auto"/>
            <w:right w:val="none" w:sz="0" w:space="0" w:color="auto"/>
          </w:divBdr>
        </w:div>
      </w:divsChild>
    </w:div>
    <w:div w:id="874583567">
      <w:bodyDiv w:val="1"/>
      <w:marLeft w:val="0"/>
      <w:marRight w:val="0"/>
      <w:marTop w:val="0"/>
      <w:marBottom w:val="0"/>
      <w:divBdr>
        <w:top w:val="none" w:sz="0" w:space="0" w:color="auto"/>
        <w:left w:val="none" w:sz="0" w:space="0" w:color="auto"/>
        <w:bottom w:val="none" w:sz="0" w:space="0" w:color="auto"/>
        <w:right w:val="none" w:sz="0" w:space="0" w:color="auto"/>
      </w:divBdr>
    </w:div>
    <w:div w:id="877549695">
      <w:bodyDiv w:val="1"/>
      <w:marLeft w:val="0"/>
      <w:marRight w:val="0"/>
      <w:marTop w:val="0"/>
      <w:marBottom w:val="0"/>
      <w:divBdr>
        <w:top w:val="none" w:sz="0" w:space="0" w:color="auto"/>
        <w:left w:val="none" w:sz="0" w:space="0" w:color="auto"/>
        <w:bottom w:val="none" w:sz="0" w:space="0" w:color="auto"/>
        <w:right w:val="none" w:sz="0" w:space="0" w:color="auto"/>
      </w:divBdr>
    </w:div>
    <w:div w:id="911233819">
      <w:bodyDiv w:val="1"/>
      <w:marLeft w:val="0"/>
      <w:marRight w:val="0"/>
      <w:marTop w:val="0"/>
      <w:marBottom w:val="0"/>
      <w:divBdr>
        <w:top w:val="none" w:sz="0" w:space="0" w:color="auto"/>
        <w:left w:val="none" w:sz="0" w:space="0" w:color="auto"/>
        <w:bottom w:val="none" w:sz="0" w:space="0" w:color="auto"/>
        <w:right w:val="none" w:sz="0" w:space="0" w:color="auto"/>
      </w:divBdr>
    </w:div>
    <w:div w:id="919675176">
      <w:bodyDiv w:val="1"/>
      <w:marLeft w:val="0"/>
      <w:marRight w:val="0"/>
      <w:marTop w:val="0"/>
      <w:marBottom w:val="0"/>
      <w:divBdr>
        <w:top w:val="none" w:sz="0" w:space="0" w:color="auto"/>
        <w:left w:val="none" w:sz="0" w:space="0" w:color="auto"/>
        <w:bottom w:val="none" w:sz="0" w:space="0" w:color="auto"/>
        <w:right w:val="none" w:sz="0" w:space="0" w:color="auto"/>
      </w:divBdr>
    </w:div>
    <w:div w:id="994141257">
      <w:bodyDiv w:val="1"/>
      <w:marLeft w:val="0"/>
      <w:marRight w:val="0"/>
      <w:marTop w:val="0"/>
      <w:marBottom w:val="0"/>
      <w:divBdr>
        <w:top w:val="none" w:sz="0" w:space="0" w:color="auto"/>
        <w:left w:val="none" w:sz="0" w:space="0" w:color="auto"/>
        <w:bottom w:val="none" w:sz="0" w:space="0" w:color="auto"/>
        <w:right w:val="none" w:sz="0" w:space="0" w:color="auto"/>
      </w:divBdr>
    </w:div>
    <w:div w:id="1038161839">
      <w:bodyDiv w:val="1"/>
      <w:marLeft w:val="0"/>
      <w:marRight w:val="0"/>
      <w:marTop w:val="0"/>
      <w:marBottom w:val="0"/>
      <w:divBdr>
        <w:top w:val="none" w:sz="0" w:space="0" w:color="auto"/>
        <w:left w:val="none" w:sz="0" w:space="0" w:color="auto"/>
        <w:bottom w:val="none" w:sz="0" w:space="0" w:color="auto"/>
        <w:right w:val="none" w:sz="0" w:space="0" w:color="auto"/>
      </w:divBdr>
      <w:divsChild>
        <w:div w:id="525676393">
          <w:marLeft w:val="360"/>
          <w:marRight w:val="0"/>
          <w:marTop w:val="200"/>
          <w:marBottom w:val="0"/>
          <w:divBdr>
            <w:top w:val="none" w:sz="0" w:space="0" w:color="auto"/>
            <w:left w:val="none" w:sz="0" w:space="0" w:color="auto"/>
            <w:bottom w:val="none" w:sz="0" w:space="0" w:color="auto"/>
            <w:right w:val="none" w:sz="0" w:space="0" w:color="auto"/>
          </w:divBdr>
        </w:div>
        <w:div w:id="343944721">
          <w:marLeft w:val="360"/>
          <w:marRight w:val="0"/>
          <w:marTop w:val="200"/>
          <w:marBottom w:val="0"/>
          <w:divBdr>
            <w:top w:val="none" w:sz="0" w:space="0" w:color="auto"/>
            <w:left w:val="none" w:sz="0" w:space="0" w:color="auto"/>
            <w:bottom w:val="none" w:sz="0" w:space="0" w:color="auto"/>
            <w:right w:val="none" w:sz="0" w:space="0" w:color="auto"/>
          </w:divBdr>
        </w:div>
        <w:div w:id="606276230">
          <w:marLeft w:val="1080"/>
          <w:marRight w:val="0"/>
          <w:marTop w:val="100"/>
          <w:marBottom w:val="0"/>
          <w:divBdr>
            <w:top w:val="none" w:sz="0" w:space="0" w:color="auto"/>
            <w:left w:val="none" w:sz="0" w:space="0" w:color="auto"/>
            <w:bottom w:val="none" w:sz="0" w:space="0" w:color="auto"/>
            <w:right w:val="none" w:sz="0" w:space="0" w:color="auto"/>
          </w:divBdr>
        </w:div>
        <w:div w:id="482359755">
          <w:marLeft w:val="1080"/>
          <w:marRight w:val="0"/>
          <w:marTop w:val="100"/>
          <w:marBottom w:val="0"/>
          <w:divBdr>
            <w:top w:val="none" w:sz="0" w:space="0" w:color="auto"/>
            <w:left w:val="none" w:sz="0" w:space="0" w:color="auto"/>
            <w:bottom w:val="none" w:sz="0" w:space="0" w:color="auto"/>
            <w:right w:val="none" w:sz="0" w:space="0" w:color="auto"/>
          </w:divBdr>
        </w:div>
        <w:div w:id="259335425">
          <w:marLeft w:val="360"/>
          <w:marRight w:val="0"/>
          <w:marTop w:val="200"/>
          <w:marBottom w:val="0"/>
          <w:divBdr>
            <w:top w:val="none" w:sz="0" w:space="0" w:color="auto"/>
            <w:left w:val="none" w:sz="0" w:space="0" w:color="auto"/>
            <w:bottom w:val="none" w:sz="0" w:space="0" w:color="auto"/>
            <w:right w:val="none" w:sz="0" w:space="0" w:color="auto"/>
          </w:divBdr>
        </w:div>
        <w:div w:id="617027977">
          <w:marLeft w:val="1080"/>
          <w:marRight w:val="0"/>
          <w:marTop w:val="100"/>
          <w:marBottom w:val="0"/>
          <w:divBdr>
            <w:top w:val="none" w:sz="0" w:space="0" w:color="auto"/>
            <w:left w:val="none" w:sz="0" w:space="0" w:color="auto"/>
            <w:bottom w:val="none" w:sz="0" w:space="0" w:color="auto"/>
            <w:right w:val="none" w:sz="0" w:space="0" w:color="auto"/>
          </w:divBdr>
        </w:div>
        <w:div w:id="1085998356">
          <w:marLeft w:val="1080"/>
          <w:marRight w:val="0"/>
          <w:marTop w:val="100"/>
          <w:marBottom w:val="0"/>
          <w:divBdr>
            <w:top w:val="none" w:sz="0" w:space="0" w:color="auto"/>
            <w:left w:val="none" w:sz="0" w:space="0" w:color="auto"/>
            <w:bottom w:val="none" w:sz="0" w:space="0" w:color="auto"/>
            <w:right w:val="none" w:sz="0" w:space="0" w:color="auto"/>
          </w:divBdr>
        </w:div>
        <w:div w:id="1154298268">
          <w:marLeft w:val="1080"/>
          <w:marRight w:val="0"/>
          <w:marTop w:val="100"/>
          <w:marBottom w:val="0"/>
          <w:divBdr>
            <w:top w:val="none" w:sz="0" w:space="0" w:color="auto"/>
            <w:left w:val="none" w:sz="0" w:space="0" w:color="auto"/>
            <w:bottom w:val="none" w:sz="0" w:space="0" w:color="auto"/>
            <w:right w:val="none" w:sz="0" w:space="0" w:color="auto"/>
          </w:divBdr>
        </w:div>
      </w:divsChild>
    </w:div>
    <w:div w:id="1102333483">
      <w:bodyDiv w:val="1"/>
      <w:marLeft w:val="0"/>
      <w:marRight w:val="0"/>
      <w:marTop w:val="0"/>
      <w:marBottom w:val="0"/>
      <w:divBdr>
        <w:top w:val="none" w:sz="0" w:space="0" w:color="auto"/>
        <w:left w:val="none" w:sz="0" w:space="0" w:color="auto"/>
        <w:bottom w:val="none" w:sz="0" w:space="0" w:color="auto"/>
        <w:right w:val="none" w:sz="0" w:space="0" w:color="auto"/>
      </w:divBdr>
    </w:div>
    <w:div w:id="1131247762">
      <w:bodyDiv w:val="1"/>
      <w:marLeft w:val="0"/>
      <w:marRight w:val="0"/>
      <w:marTop w:val="0"/>
      <w:marBottom w:val="0"/>
      <w:divBdr>
        <w:top w:val="none" w:sz="0" w:space="0" w:color="auto"/>
        <w:left w:val="none" w:sz="0" w:space="0" w:color="auto"/>
        <w:bottom w:val="none" w:sz="0" w:space="0" w:color="auto"/>
        <w:right w:val="none" w:sz="0" w:space="0" w:color="auto"/>
      </w:divBdr>
    </w:div>
    <w:div w:id="1131938975">
      <w:bodyDiv w:val="1"/>
      <w:marLeft w:val="0"/>
      <w:marRight w:val="0"/>
      <w:marTop w:val="0"/>
      <w:marBottom w:val="0"/>
      <w:divBdr>
        <w:top w:val="none" w:sz="0" w:space="0" w:color="auto"/>
        <w:left w:val="none" w:sz="0" w:space="0" w:color="auto"/>
        <w:bottom w:val="none" w:sz="0" w:space="0" w:color="auto"/>
        <w:right w:val="none" w:sz="0" w:space="0" w:color="auto"/>
      </w:divBdr>
    </w:div>
    <w:div w:id="1158036075">
      <w:bodyDiv w:val="1"/>
      <w:marLeft w:val="0"/>
      <w:marRight w:val="0"/>
      <w:marTop w:val="0"/>
      <w:marBottom w:val="0"/>
      <w:divBdr>
        <w:top w:val="none" w:sz="0" w:space="0" w:color="auto"/>
        <w:left w:val="none" w:sz="0" w:space="0" w:color="auto"/>
        <w:bottom w:val="none" w:sz="0" w:space="0" w:color="auto"/>
        <w:right w:val="none" w:sz="0" w:space="0" w:color="auto"/>
      </w:divBdr>
    </w:div>
    <w:div w:id="1206138355">
      <w:bodyDiv w:val="1"/>
      <w:marLeft w:val="0"/>
      <w:marRight w:val="0"/>
      <w:marTop w:val="0"/>
      <w:marBottom w:val="0"/>
      <w:divBdr>
        <w:top w:val="none" w:sz="0" w:space="0" w:color="auto"/>
        <w:left w:val="none" w:sz="0" w:space="0" w:color="auto"/>
        <w:bottom w:val="none" w:sz="0" w:space="0" w:color="auto"/>
        <w:right w:val="none" w:sz="0" w:space="0" w:color="auto"/>
      </w:divBdr>
    </w:div>
    <w:div w:id="1210337314">
      <w:bodyDiv w:val="1"/>
      <w:marLeft w:val="0"/>
      <w:marRight w:val="0"/>
      <w:marTop w:val="0"/>
      <w:marBottom w:val="0"/>
      <w:divBdr>
        <w:top w:val="none" w:sz="0" w:space="0" w:color="auto"/>
        <w:left w:val="none" w:sz="0" w:space="0" w:color="auto"/>
        <w:bottom w:val="none" w:sz="0" w:space="0" w:color="auto"/>
        <w:right w:val="none" w:sz="0" w:space="0" w:color="auto"/>
      </w:divBdr>
    </w:div>
    <w:div w:id="1234004579">
      <w:bodyDiv w:val="1"/>
      <w:marLeft w:val="0"/>
      <w:marRight w:val="0"/>
      <w:marTop w:val="0"/>
      <w:marBottom w:val="0"/>
      <w:divBdr>
        <w:top w:val="none" w:sz="0" w:space="0" w:color="auto"/>
        <w:left w:val="none" w:sz="0" w:space="0" w:color="auto"/>
        <w:bottom w:val="none" w:sz="0" w:space="0" w:color="auto"/>
        <w:right w:val="none" w:sz="0" w:space="0" w:color="auto"/>
      </w:divBdr>
    </w:div>
    <w:div w:id="1286472924">
      <w:bodyDiv w:val="1"/>
      <w:marLeft w:val="0"/>
      <w:marRight w:val="0"/>
      <w:marTop w:val="0"/>
      <w:marBottom w:val="0"/>
      <w:divBdr>
        <w:top w:val="none" w:sz="0" w:space="0" w:color="auto"/>
        <w:left w:val="none" w:sz="0" w:space="0" w:color="auto"/>
        <w:bottom w:val="none" w:sz="0" w:space="0" w:color="auto"/>
        <w:right w:val="none" w:sz="0" w:space="0" w:color="auto"/>
      </w:divBdr>
    </w:div>
    <w:div w:id="1358122424">
      <w:bodyDiv w:val="1"/>
      <w:marLeft w:val="0"/>
      <w:marRight w:val="0"/>
      <w:marTop w:val="0"/>
      <w:marBottom w:val="0"/>
      <w:divBdr>
        <w:top w:val="none" w:sz="0" w:space="0" w:color="auto"/>
        <w:left w:val="none" w:sz="0" w:space="0" w:color="auto"/>
        <w:bottom w:val="none" w:sz="0" w:space="0" w:color="auto"/>
        <w:right w:val="none" w:sz="0" w:space="0" w:color="auto"/>
      </w:divBdr>
    </w:div>
    <w:div w:id="1411079427">
      <w:bodyDiv w:val="1"/>
      <w:marLeft w:val="0"/>
      <w:marRight w:val="0"/>
      <w:marTop w:val="0"/>
      <w:marBottom w:val="0"/>
      <w:divBdr>
        <w:top w:val="none" w:sz="0" w:space="0" w:color="auto"/>
        <w:left w:val="none" w:sz="0" w:space="0" w:color="auto"/>
        <w:bottom w:val="none" w:sz="0" w:space="0" w:color="auto"/>
        <w:right w:val="none" w:sz="0" w:space="0" w:color="auto"/>
      </w:divBdr>
      <w:divsChild>
        <w:div w:id="299922966">
          <w:marLeft w:val="0"/>
          <w:marRight w:val="0"/>
          <w:marTop w:val="0"/>
          <w:marBottom w:val="0"/>
          <w:divBdr>
            <w:top w:val="single" w:sz="6" w:space="0" w:color="auto"/>
            <w:left w:val="single" w:sz="6" w:space="0" w:color="auto"/>
            <w:bottom w:val="single" w:sz="6" w:space="0" w:color="auto"/>
            <w:right w:val="single" w:sz="6" w:space="0" w:color="auto"/>
          </w:divBdr>
          <w:divsChild>
            <w:div w:id="1341857498">
              <w:marLeft w:val="0"/>
              <w:marRight w:val="0"/>
              <w:marTop w:val="0"/>
              <w:marBottom w:val="0"/>
              <w:divBdr>
                <w:top w:val="none" w:sz="0" w:space="0" w:color="auto"/>
                <w:left w:val="none" w:sz="0" w:space="0" w:color="auto"/>
                <w:bottom w:val="none" w:sz="0" w:space="0" w:color="auto"/>
                <w:right w:val="none" w:sz="0" w:space="0" w:color="auto"/>
              </w:divBdr>
              <w:divsChild>
                <w:div w:id="450050297">
                  <w:marLeft w:val="0"/>
                  <w:marRight w:val="0"/>
                  <w:marTop w:val="0"/>
                  <w:marBottom w:val="0"/>
                  <w:divBdr>
                    <w:top w:val="none" w:sz="0" w:space="0" w:color="auto"/>
                    <w:left w:val="none" w:sz="0" w:space="0" w:color="auto"/>
                    <w:bottom w:val="none" w:sz="0" w:space="0" w:color="auto"/>
                    <w:right w:val="none" w:sz="0" w:space="0" w:color="auto"/>
                  </w:divBdr>
                  <w:divsChild>
                    <w:div w:id="49885245">
                      <w:marLeft w:val="0"/>
                      <w:marRight w:val="0"/>
                      <w:marTop w:val="0"/>
                      <w:marBottom w:val="0"/>
                      <w:divBdr>
                        <w:top w:val="none" w:sz="0" w:space="0" w:color="auto"/>
                        <w:left w:val="none" w:sz="0" w:space="0" w:color="auto"/>
                        <w:bottom w:val="none" w:sz="0" w:space="0" w:color="auto"/>
                        <w:right w:val="none" w:sz="0" w:space="0" w:color="auto"/>
                      </w:divBdr>
                      <w:divsChild>
                        <w:div w:id="457795982">
                          <w:marLeft w:val="0"/>
                          <w:marRight w:val="0"/>
                          <w:marTop w:val="0"/>
                          <w:marBottom w:val="0"/>
                          <w:divBdr>
                            <w:top w:val="none" w:sz="0" w:space="0" w:color="auto"/>
                            <w:left w:val="none" w:sz="0" w:space="0" w:color="auto"/>
                            <w:bottom w:val="none" w:sz="0" w:space="0" w:color="auto"/>
                            <w:right w:val="none" w:sz="0" w:space="0" w:color="auto"/>
                          </w:divBdr>
                          <w:divsChild>
                            <w:div w:id="816848345">
                              <w:marLeft w:val="0"/>
                              <w:marRight w:val="0"/>
                              <w:marTop w:val="0"/>
                              <w:marBottom w:val="0"/>
                              <w:divBdr>
                                <w:top w:val="none" w:sz="0" w:space="0" w:color="auto"/>
                                <w:left w:val="none" w:sz="0" w:space="0" w:color="auto"/>
                                <w:bottom w:val="none" w:sz="0" w:space="0" w:color="auto"/>
                                <w:right w:val="none" w:sz="0" w:space="0" w:color="auto"/>
                              </w:divBdr>
                              <w:divsChild>
                                <w:div w:id="1122113779">
                                  <w:marLeft w:val="0"/>
                                  <w:marRight w:val="0"/>
                                  <w:marTop w:val="0"/>
                                  <w:marBottom w:val="0"/>
                                  <w:divBdr>
                                    <w:top w:val="none" w:sz="0" w:space="0" w:color="auto"/>
                                    <w:left w:val="none" w:sz="0" w:space="0" w:color="auto"/>
                                    <w:bottom w:val="none" w:sz="0" w:space="0" w:color="auto"/>
                                    <w:right w:val="none" w:sz="0" w:space="0" w:color="auto"/>
                                  </w:divBdr>
                                  <w:divsChild>
                                    <w:div w:id="1815951115">
                                      <w:marLeft w:val="0"/>
                                      <w:marRight w:val="0"/>
                                      <w:marTop w:val="0"/>
                                      <w:marBottom w:val="0"/>
                                      <w:divBdr>
                                        <w:top w:val="none" w:sz="0" w:space="0" w:color="auto"/>
                                        <w:left w:val="none" w:sz="0" w:space="0" w:color="auto"/>
                                        <w:bottom w:val="none" w:sz="0" w:space="0" w:color="auto"/>
                                        <w:right w:val="none" w:sz="0" w:space="0" w:color="auto"/>
                                      </w:divBdr>
                                      <w:divsChild>
                                        <w:div w:id="570584798">
                                          <w:marLeft w:val="0"/>
                                          <w:marRight w:val="0"/>
                                          <w:marTop w:val="0"/>
                                          <w:marBottom w:val="0"/>
                                          <w:divBdr>
                                            <w:top w:val="none" w:sz="0" w:space="0" w:color="auto"/>
                                            <w:left w:val="none" w:sz="0" w:space="0" w:color="auto"/>
                                            <w:bottom w:val="none" w:sz="0" w:space="0" w:color="auto"/>
                                            <w:right w:val="none" w:sz="0" w:space="0" w:color="auto"/>
                                          </w:divBdr>
                                          <w:divsChild>
                                            <w:div w:id="1819152953">
                                              <w:marLeft w:val="0"/>
                                              <w:marRight w:val="0"/>
                                              <w:marTop w:val="0"/>
                                              <w:marBottom w:val="0"/>
                                              <w:divBdr>
                                                <w:top w:val="none" w:sz="0" w:space="0" w:color="auto"/>
                                                <w:left w:val="none" w:sz="0" w:space="0" w:color="auto"/>
                                                <w:bottom w:val="none" w:sz="0" w:space="0" w:color="auto"/>
                                                <w:right w:val="none" w:sz="0" w:space="0" w:color="auto"/>
                                              </w:divBdr>
                                              <w:divsChild>
                                                <w:div w:id="482089929">
                                                  <w:marLeft w:val="0"/>
                                                  <w:marRight w:val="0"/>
                                                  <w:marTop w:val="0"/>
                                                  <w:marBottom w:val="0"/>
                                                  <w:divBdr>
                                                    <w:top w:val="none" w:sz="0" w:space="0" w:color="auto"/>
                                                    <w:left w:val="none" w:sz="0" w:space="0" w:color="auto"/>
                                                    <w:bottom w:val="none" w:sz="0" w:space="0" w:color="auto"/>
                                                    <w:right w:val="none" w:sz="0" w:space="0" w:color="auto"/>
                                                  </w:divBdr>
                                                  <w:divsChild>
                                                    <w:div w:id="1020552089">
                                                      <w:marLeft w:val="0"/>
                                                      <w:marRight w:val="0"/>
                                                      <w:marTop w:val="0"/>
                                                      <w:marBottom w:val="0"/>
                                                      <w:divBdr>
                                                        <w:top w:val="none" w:sz="0" w:space="0" w:color="auto"/>
                                                        <w:left w:val="none" w:sz="0" w:space="0" w:color="auto"/>
                                                        <w:bottom w:val="none" w:sz="0" w:space="0" w:color="auto"/>
                                                        <w:right w:val="none" w:sz="0" w:space="0" w:color="auto"/>
                                                      </w:divBdr>
                                                      <w:divsChild>
                                                        <w:div w:id="170609431">
                                                          <w:marLeft w:val="0"/>
                                                          <w:marRight w:val="0"/>
                                                          <w:marTop w:val="0"/>
                                                          <w:marBottom w:val="0"/>
                                                          <w:divBdr>
                                                            <w:top w:val="none" w:sz="0" w:space="0" w:color="auto"/>
                                                            <w:left w:val="none" w:sz="0" w:space="0" w:color="auto"/>
                                                            <w:bottom w:val="none" w:sz="0" w:space="0" w:color="auto"/>
                                                            <w:right w:val="none" w:sz="0" w:space="0" w:color="auto"/>
                                                          </w:divBdr>
                                                          <w:divsChild>
                                                            <w:div w:id="2052026589">
                                                              <w:marLeft w:val="0"/>
                                                              <w:marRight w:val="0"/>
                                                              <w:marTop w:val="0"/>
                                                              <w:marBottom w:val="435"/>
                                                              <w:divBdr>
                                                                <w:top w:val="none" w:sz="0" w:space="0" w:color="auto"/>
                                                                <w:left w:val="none" w:sz="0" w:space="0" w:color="auto"/>
                                                                <w:bottom w:val="none" w:sz="0" w:space="0" w:color="auto"/>
                                                                <w:right w:val="none" w:sz="0" w:space="0" w:color="auto"/>
                                                              </w:divBdr>
                                                              <w:divsChild>
                                                                <w:div w:id="271595917">
                                                                  <w:marLeft w:val="0"/>
                                                                  <w:marRight w:val="0"/>
                                                                  <w:marTop w:val="0"/>
                                                                  <w:marBottom w:val="0"/>
                                                                  <w:divBdr>
                                                                    <w:top w:val="none" w:sz="0" w:space="0" w:color="auto"/>
                                                                    <w:left w:val="none" w:sz="0" w:space="0" w:color="auto"/>
                                                                    <w:bottom w:val="none" w:sz="0" w:space="0" w:color="auto"/>
                                                                    <w:right w:val="none" w:sz="0" w:space="0" w:color="auto"/>
                                                                  </w:divBdr>
                                                                  <w:divsChild>
                                                                    <w:div w:id="1019623108">
                                                                      <w:marLeft w:val="0"/>
                                                                      <w:marRight w:val="0"/>
                                                                      <w:marTop w:val="0"/>
                                                                      <w:marBottom w:val="0"/>
                                                                      <w:divBdr>
                                                                        <w:top w:val="none" w:sz="0" w:space="0" w:color="auto"/>
                                                                        <w:left w:val="none" w:sz="0" w:space="0" w:color="auto"/>
                                                                        <w:bottom w:val="none" w:sz="0" w:space="0" w:color="auto"/>
                                                                        <w:right w:val="none" w:sz="0" w:space="0" w:color="auto"/>
                                                                      </w:divBdr>
                                                                      <w:divsChild>
                                                                        <w:div w:id="298726255">
                                                                          <w:marLeft w:val="0"/>
                                                                          <w:marRight w:val="0"/>
                                                                          <w:marTop w:val="0"/>
                                                                          <w:marBottom w:val="0"/>
                                                                          <w:divBdr>
                                                                            <w:top w:val="none" w:sz="0" w:space="0" w:color="auto"/>
                                                                            <w:left w:val="none" w:sz="0" w:space="0" w:color="auto"/>
                                                                            <w:bottom w:val="none" w:sz="0" w:space="0" w:color="auto"/>
                                                                            <w:right w:val="none" w:sz="0" w:space="0" w:color="auto"/>
                                                                          </w:divBdr>
                                                                          <w:divsChild>
                                                                            <w:div w:id="307517690">
                                                                              <w:marLeft w:val="0"/>
                                                                              <w:marRight w:val="0"/>
                                                                              <w:marTop w:val="0"/>
                                                                              <w:marBottom w:val="0"/>
                                                                              <w:divBdr>
                                                                                <w:top w:val="none" w:sz="0" w:space="0" w:color="auto"/>
                                                                                <w:left w:val="none" w:sz="0" w:space="0" w:color="auto"/>
                                                                                <w:bottom w:val="none" w:sz="0" w:space="0" w:color="auto"/>
                                                                                <w:right w:val="none" w:sz="0" w:space="0" w:color="auto"/>
                                                                              </w:divBdr>
                                                                              <w:divsChild>
                                                                                <w:div w:id="9783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405626">
      <w:bodyDiv w:val="1"/>
      <w:marLeft w:val="0"/>
      <w:marRight w:val="0"/>
      <w:marTop w:val="0"/>
      <w:marBottom w:val="0"/>
      <w:divBdr>
        <w:top w:val="none" w:sz="0" w:space="0" w:color="auto"/>
        <w:left w:val="none" w:sz="0" w:space="0" w:color="auto"/>
        <w:bottom w:val="none" w:sz="0" w:space="0" w:color="auto"/>
        <w:right w:val="none" w:sz="0" w:space="0" w:color="auto"/>
      </w:divBdr>
    </w:div>
    <w:div w:id="1433430776">
      <w:bodyDiv w:val="1"/>
      <w:marLeft w:val="0"/>
      <w:marRight w:val="0"/>
      <w:marTop w:val="0"/>
      <w:marBottom w:val="0"/>
      <w:divBdr>
        <w:top w:val="none" w:sz="0" w:space="0" w:color="auto"/>
        <w:left w:val="none" w:sz="0" w:space="0" w:color="auto"/>
        <w:bottom w:val="none" w:sz="0" w:space="0" w:color="auto"/>
        <w:right w:val="none" w:sz="0" w:space="0" w:color="auto"/>
      </w:divBdr>
    </w:div>
    <w:div w:id="1456869298">
      <w:bodyDiv w:val="1"/>
      <w:marLeft w:val="0"/>
      <w:marRight w:val="0"/>
      <w:marTop w:val="0"/>
      <w:marBottom w:val="0"/>
      <w:divBdr>
        <w:top w:val="none" w:sz="0" w:space="0" w:color="auto"/>
        <w:left w:val="none" w:sz="0" w:space="0" w:color="auto"/>
        <w:bottom w:val="none" w:sz="0" w:space="0" w:color="auto"/>
        <w:right w:val="none" w:sz="0" w:space="0" w:color="auto"/>
      </w:divBdr>
    </w:div>
    <w:div w:id="1502965819">
      <w:bodyDiv w:val="1"/>
      <w:marLeft w:val="0"/>
      <w:marRight w:val="0"/>
      <w:marTop w:val="0"/>
      <w:marBottom w:val="0"/>
      <w:divBdr>
        <w:top w:val="none" w:sz="0" w:space="0" w:color="auto"/>
        <w:left w:val="none" w:sz="0" w:space="0" w:color="auto"/>
        <w:bottom w:val="none" w:sz="0" w:space="0" w:color="auto"/>
        <w:right w:val="none" w:sz="0" w:space="0" w:color="auto"/>
      </w:divBdr>
    </w:div>
    <w:div w:id="1654063977">
      <w:bodyDiv w:val="1"/>
      <w:marLeft w:val="0"/>
      <w:marRight w:val="0"/>
      <w:marTop w:val="0"/>
      <w:marBottom w:val="0"/>
      <w:divBdr>
        <w:top w:val="none" w:sz="0" w:space="0" w:color="auto"/>
        <w:left w:val="none" w:sz="0" w:space="0" w:color="auto"/>
        <w:bottom w:val="none" w:sz="0" w:space="0" w:color="auto"/>
        <w:right w:val="none" w:sz="0" w:space="0" w:color="auto"/>
      </w:divBdr>
    </w:div>
    <w:div w:id="1720520417">
      <w:bodyDiv w:val="1"/>
      <w:marLeft w:val="0"/>
      <w:marRight w:val="0"/>
      <w:marTop w:val="0"/>
      <w:marBottom w:val="0"/>
      <w:divBdr>
        <w:top w:val="none" w:sz="0" w:space="0" w:color="auto"/>
        <w:left w:val="none" w:sz="0" w:space="0" w:color="auto"/>
        <w:bottom w:val="none" w:sz="0" w:space="0" w:color="auto"/>
        <w:right w:val="none" w:sz="0" w:space="0" w:color="auto"/>
      </w:divBdr>
      <w:divsChild>
        <w:div w:id="907617055">
          <w:marLeft w:val="0"/>
          <w:marRight w:val="0"/>
          <w:marTop w:val="0"/>
          <w:marBottom w:val="0"/>
          <w:divBdr>
            <w:top w:val="none" w:sz="0" w:space="0" w:color="auto"/>
            <w:left w:val="none" w:sz="0" w:space="0" w:color="auto"/>
            <w:bottom w:val="none" w:sz="0" w:space="0" w:color="auto"/>
            <w:right w:val="none" w:sz="0" w:space="0" w:color="auto"/>
          </w:divBdr>
          <w:divsChild>
            <w:div w:id="966619102">
              <w:marLeft w:val="0"/>
              <w:marRight w:val="0"/>
              <w:marTop w:val="0"/>
              <w:marBottom w:val="0"/>
              <w:divBdr>
                <w:top w:val="none" w:sz="0" w:space="0" w:color="auto"/>
                <w:left w:val="none" w:sz="0" w:space="0" w:color="auto"/>
                <w:bottom w:val="none" w:sz="0" w:space="0" w:color="auto"/>
                <w:right w:val="none" w:sz="0" w:space="0" w:color="auto"/>
              </w:divBdr>
              <w:divsChild>
                <w:div w:id="1801149504">
                  <w:marLeft w:val="0"/>
                  <w:marRight w:val="0"/>
                  <w:marTop w:val="0"/>
                  <w:marBottom w:val="0"/>
                  <w:divBdr>
                    <w:top w:val="none" w:sz="0" w:space="0" w:color="auto"/>
                    <w:left w:val="none" w:sz="0" w:space="0" w:color="auto"/>
                    <w:bottom w:val="none" w:sz="0" w:space="0" w:color="auto"/>
                    <w:right w:val="none" w:sz="0" w:space="0" w:color="auto"/>
                  </w:divBdr>
                  <w:divsChild>
                    <w:div w:id="1894543367">
                      <w:marLeft w:val="0"/>
                      <w:marRight w:val="0"/>
                      <w:marTop w:val="0"/>
                      <w:marBottom w:val="0"/>
                      <w:divBdr>
                        <w:top w:val="none" w:sz="0" w:space="0" w:color="auto"/>
                        <w:left w:val="none" w:sz="0" w:space="0" w:color="auto"/>
                        <w:bottom w:val="none" w:sz="0" w:space="0" w:color="auto"/>
                        <w:right w:val="none" w:sz="0" w:space="0" w:color="auto"/>
                      </w:divBdr>
                      <w:divsChild>
                        <w:div w:id="356657011">
                          <w:marLeft w:val="0"/>
                          <w:marRight w:val="0"/>
                          <w:marTop w:val="0"/>
                          <w:marBottom w:val="0"/>
                          <w:divBdr>
                            <w:top w:val="none" w:sz="0" w:space="0" w:color="auto"/>
                            <w:left w:val="none" w:sz="0" w:space="0" w:color="auto"/>
                            <w:bottom w:val="none" w:sz="0" w:space="0" w:color="auto"/>
                            <w:right w:val="none" w:sz="0" w:space="0" w:color="auto"/>
                          </w:divBdr>
                          <w:divsChild>
                            <w:div w:id="1206524567">
                              <w:marLeft w:val="0"/>
                              <w:marRight w:val="0"/>
                              <w:marTop w:val="0"/>
                              <w:marBottom w:val="0"/>
                              <w:divBdr>
                                <w:top w:val="none" w:sz="0" w:space="0" w:color="auto"/>
                                <w:left w:val="none" w:sz="0" w:space="0" w:color="auto"/>
                                <w:bottom w:val="none" w:sz="0" w:space="0" w:color="auto"/>
                                <w:right w:val="none" w:sz="0" w:space="0" w:color="auto"/>
                              </w:divBdr>
                              <w:divsChild>
                                <w:div w:id="234361632">
                                  <w:marLeft w:val="0"/>
                                  <w:marRight w:val="0"/>
                                  <w:marTop w:val="0"/>
                                  <w:marBottom w:val="0"/>
                                  <w:divBdr>
                                    <w:top w:val="none" w:sz="0" w:space="0" w:color="auto"/>
                                    <w:left w:val="none" w:sz="0" w:space="0" w:color="auto"/>
                                    <w:bottom w:val="none" w:sz="0" w:space="0" w:color="auto"/>
                                    <w:right w:val="none" w:sz="0" w:space="0" w:color="auto"/>
                                  </w:divBdr>
                                  <w:divsChild>
                                    <w:div w:id="926503785">
                                      <w:marLeft w:val="0"/>
                                      <w:marRight w:val="0"/>
                                      <w:marTop w:val="0"/>
                                      <w:marBottom w:val="0"/>
                                      <w:divBdr>
                                        <w:top w:val="none" w:sz="0" w:space="0" w:color="auto"/>
                                        <w:left w:val="none" w:sz="0" w:space="0" w:color="auto"/>
                                        <w:bottom w:val="none" w:sz="0" w:space="0" w:color="auto"/>
                                        <w:right w:val="none" w:sz="0" w:space="0" w:color="auto"/>
                                      </w:divBdr>
                                      <w:divsChild>
                                        <w:div w:id="218826967">
                                          <w:marLeft w:val="0"/>
                                          <w:marRight w:val="0"/>
                                          <w:marTop w:val="0"/>
                                          <w:marBottom w:val="0"/>
                                          <w:divBdr>
                                            <w:top w:val="none" w:sz="0" w:space="0" w:color="auto"/>
                                            <w:left w:val="none" w:sz="0" w:space="0" w:color="auto"/>
                                            <w:bottom w:val="none" w:sz="0" w:space="0" w:color="auto"/>
                                            <w:right w:val="none" w:sz="0" w:space="0" w:color="auto"/>
                                          </w:divBdr>
                                          <w:divsChild>
                                            <w:div w:id="931938676">
                                              <w:marLeft w:val="0"/>
                                              <w:marRight w:val="0"/>
                                              <w:marTop w:val="0"/>
                                              <w:marBottom w:val="0"/>
                                              <w:divBdr>
                                                <w:top w:val="none" w:sz="0" w:space="0" w:color="auto"/>
                                                <w:left w:val="none" w:sz="0" w:space="0" w:color="auto"/>
                                                <w:bottom w:val="none" w:sz="0" w:space="0" w:color="auto"/>
                                                <w:right w:val="none" w:sz="0" w:space="0" w:color="auto"/>
                                              </w:divBdr>
                                              <w:divsChild>
                                                <w:div w:id="1441678332">
                                                  <w:marLeft w:val="0"/>
                                                  <w:marRight w:val="0"/>
                                                  <w:marTop w:val="0"/>
                                                  <w:marBottom w:val="0"/>
                                                  <w:divBdr>
                                                    <w:top w:val="none" w:sz="0" w:space="0" w:color="auto"/>
                                                    <w:left w:val="none" w:sz="0" w:space="0" w:color="auto"/>
                                                    <w:bottom w:val="none" w:sz="0" w:space="0" w:color="auto"/>
                                                    <w:right w:val="none" w:sz="0" w:space="0" w:color="auto"/>
                                                  </w:divBdr>
                                                  <w:divsChild>
                                                    <w:div w:id="1496533510">
                                                      <w:marLeft w:val="0"/>
                                                      <w:marRight w:val="0"/>
                                                      <w:marTop w:val="0"/>
                                                      <w:marBottom w:val="0"/>
                                                      <w:divBdr>
                                                        <w:top w:val="none" w:sz="0" w:space="0" w:color="auto"/>
                                                        <w:left w:val="none" w:sz="0" w:space="0" w:color="auto"/>
                                                        <w:bottom w:val="none" w:sz="0" w:space="0" w:color="auto"/>
                                                        <w:right w:val="none" w:sz="0" w:space="0" w:color="auto"/>
                                                      </w:divBdr>
                                                      <w:divsChild>
                                                        <w:div w:id="1034624134">
                                                          <w:marLeft w:val="0"/>
                                                          <w:marRight w:val="0"/>
                                                          <w:marTop w:val="0"/>
                                                          <w:marBottom w:val="0"/>
                                                          <w:divBdr>
                                                            <w:top w:val="none" w:sz="0" w:space="0" w:color="auto"/>
                                                            <w:left w:val="none" w:sz="0" w:space="0" w:color="auto"/>
                                                            <w:bottom w:val="none" w:sz="0" w:space="0" w:color="auto"/>
                                                            <w:right w:val="none" w:sz="0" w:space="0" w:color="auto"/>
                                                          </w:divBdr>
                                                          <w:divsChild>
                                                            <w:div w:id="2052339951">
                                                              <w:marLeft w:val="0"/>
                                                              <w:marRight w:val="0"/>
                                                              <w:marTop w:val="0"/>
                                                              <w:marBottom w:val="0"/>
                                                              <w:divBdr>
                                                                <w:top w:val="none" w:sz="0" w:space="0" w:color="auto"/>
                                                                <w:left w:val="none" w:sz="0" w:space="0" w:color="auto"/>
                                                                <w:bottom w:val="none" w:sz="0" w:space="0" w:color="auto"/>
                                                                <w:right w:val="none" w:sz="0" w:space="0" w:color="auto"/>
                                                              </w:divBdr>
                                                              <w:divsChild>
                                                                <w:div w:id="2015108772">
                                                                  <w:marLeft w:val="0"/>
                                                                  <w:marRight w:val="0"/>
                                                                  <w:marTop w:val="0"/>
                                                                  <w:marBottom w:val="0"/>
                                                                  <w:divBdr>
                                                                    <w:top w:val="none" w:sz="0" w:space="0" w:color="auto"/>
                                                                    <w:left w:val="none" w:sz="0" w:space="0" w:color="auto"/>
                                                                    <w:bottom w:val="none" w:sz="0" w:space="0" w:color="auto"/>
                                                                    <w:right w:val="none" w:sz="0" w:space="0" w:color="auto"/>
                                                                  </w:divBdr>
                                                                  <w:divsChild>
                                                                    <w:div w:id="348604968">
                                                                      <w:marLeft w:val="0"/>
                                                                      <w:marRight w:val="0"/>
                                                                      <w:marTop w:val="0"/>
                                                                      <w:marBottom w:val="0"/>
                                                                      <w:divBdr>
                                                                        <w:top w:val="none" w:sz="0" w:space="0" w:color="auto"/>
                                                                        <w:left w:val="none" w:sz="0" w:space="0" w:color="auto"/>
                                                                        <w:bottom w:val="none" w:sz="0" w:space="0" w:color="auto"/>
                                                                        <w:right w:val="none" w:sz="0" w:space="0" w:color="auto"/>
                                                                      </w:divBdr>
                                                                      <w:divsChild>
                                                                        <w:div w:id="210844216">
                                                                          <w:marLeft w:val="0"/>
                                                                          <w:marRight w:val="0"/>
                                                                          <w:marTop w:val="0"/>
                                                                          <w:marBottom w:val="0"/>
                                                                          <w:divBdr>
                                                                            <w:top w:val="none" w:sz="0" w:space="0" w:color="auto"/>
                                                                            <w:left w:val="none" w:sz="0" w:space="0" w:color="auto"/>
                                                                            <w:bottom w:val="none" w:sz="0" w:space="0" w:color="auto"/>
                                                                            <w:right w:val="none" w:sz="0" w:space="0" w:color="auto"/>
                                                                          </w:divBdr>
                                                                          <w:divsChild>
                                                                            <w:div w:id="363219149">
                                                                              <w:marLeft w:val="0"/>
                                                                              <w:marRight w:val="0"/>
                                                                              <w:marTop w:val="0"/>
                                                                              <w:marBottom w:val="0"/>
                                                                              <w:divBdr>
                                                                                <w:top w:val="none" w:sz="0" w:space="0" w:color="auto"/>
                                                                                <w:left w:val="none" w:sz="0" w:space="0" w:color="auto"/>
                                                                                <w:bottom w:val="none" w:sz="0" w:space="0" w:color="auto"/>
                                                                                <w:right w:val="none" w:sz="0" w:space="0" w:color="auto"/>
                                                                              </w:divBdr>
                                                                              <w:divsChild>
                                                                                <w:div w:id="1480920082">
                                                                                  <w:marLeft w:val="0"/>
                                                                                  <w:marRight w:val="0"/>
                                                                                  <w:marTop w:val="0"/>
                                                                                  <w:marBottom w:val="0"/>
                                                                                  <w:divBdr>
                                                                                    <w:top w:val="none" w:sz="0" w:space="0" w:color="auto"/>
                                                                                    <w:left w:val="none" w:sz="0" w:space="0" w:color="auto"/>
                                                                                    <w:bottom w:val="none" w:sz="0" w:space="0" w:color="auto"/>
                                                                                    <w:right w:val="none" w:sz="0" w:space="0" w:color="auto"/>
                                                                                  </w:divBdr>
                                                                                  <w:divsChild>
                                                                                    <w:div w:id="642008508">
                                                                                      <w:marLeft w:val="0"/>
                                                                                      <w:marRight w:val="0"/>
                                                                                      <w:marTop w:val="0"/>
                                                                                      <w:marBottom w:val="0"/>
                                                                                      <w:divBdr>
                                                                                        <w:top w:val="none" w:sz="0" w:space="0" w:color="auto"/>
                                                                                        <w:left w:val="none" w:sz="0" w:space="0" w:color="auto"/>
                                                                                        <w:bottom w:val="none" w:sz="0" w:space="0" w:color="auto"/>
                                                                                        <w:right w:val="none" w:sz="0" w:space="0" w:color="auto"/>
                                                                                      </w:divBdr>
                                                                                      <w:divsChild>
                                                                                        <w:div w:id="237060402">
                                                                                          <w:marLeft w:val="0"/>
                                                                                          <w:marRight w:val="0"/>
                                                                                          <w:marTop w:val="0"/>
                                                                                          <w:marBottom w:val="435"/>
                                                                                          <w:divBdr>
                                                                                            <w:top w:val="none" w:sz="0" w:space="0" w:color="auto"/>
                                                                                            <w:left w:val="none" w:sz="0" w:space="0" w:color="auto"/>
                                                                                            <w:bottom w:val="none" w:sz="0" w:space="0" w:color="auto"/>
                                                                                            <w:right w:val="none" w:sz="0" w:space="0" w:color="auto"/>
                                                                                          </w:divBdr>
                                                                                          <w:divsChild>
                                                                                            <w:div w:id="1354267353">
                                                                                              <w:marLeft w:val="0"/>
                                                                                              <w:marRight w:val="0"/>
                                                                                              <w:marTop w:val="0"/>
                                                                                              <w:marBottom w:val="0"/>
                                                                                              <w:divBdr>
                                                                                                <w:top w:val="none" w:sz="0" w:space="0" w:color="auto"/>
                                                                                                <w:left w:val="none" w:sz="0" w:space="0" w:color="auto"/>
                                                                                                <w:bottom w:val="none" w:sz="0" w:space="0" w:color="auto"/>
                                                                                                <w:right w:val="none" w:sz="0" w:space="0" w:color="auto"/>
                                                                                              </w:divBdr>
                                                                                              <w:divsChild>
                                                                                                <w:div w:id="825319559">
                                                                                                  <w:marLeft w:val="0"/>
                                                                                                  <w:marRight w:val="0"/>
                                                                                                  <w:marTop w:val="0"/>
                                                                                                  <w:marBottom w:val="0"/>
                                                                                                  <w:divBdr>
                                                                                                    <w:top w:val="none" w:sz="0" w:space="0" w:color="auto"/>
                                                                                                    <w:left w:val="none" w:sz="0" w:space="0" w:color="auto"/>
                                                                                                    <w:bottom w:val="none" w:sz="0" w:space="0" w:color="auto"/>
                                                                                                    <w:right w:val="none" w:sz="0" w:space="0" w:color="auto"/>
                                                                                                  </w:divBdr>
                                                                                                  <w:divsChild>
                                                                                                    <w:div w:id="1857763747">
                                                                                                      <w:marLeft w:val="0"/>
                                                                                                      <w:marRight w:val="0"/>
                                                                                                      <w:marTop w:val="0"/>
                                                                                                      <w:marBottom w:val="0"/>
                                                                                                      <w:divBdr>
                                                                                                        <w:top w:val="none" w:sz="0" w:space="0" w:color="auto"/>
                                                                                                        <w:left w:val="none" w:sz="0" w:space="0" w:color="auto"/>
                                                                                                        <w:bottom w:val="none" w:sz="0" w:space="0" w:color="auto"/>
                                                                                                        <w:right w:val="none" w:sz="0" w:space="0" w:color="auto"/>
                                                                                                      </w:divBdr>
                                                                                                      <w:divsChild>
                                                                                                        <w:div w:id="515311816">
                                                                                                          <w:marLeft w:val="0"/>
                                                                                                          <w:marRight w:val="0"/>
                                                                                                          <w:marTop w:val="0"/>
                                                                                                          <w:marBottom w:val="0"/>
                                                                                                          <w:divBdr>
                                                                                                            <w:top w:val="none" w:sz="0" w:space="0" w:color="auto"/>
                                                                                                            <w:left w:val="none" w:sz="0" w:space="0" w:color="auto"/>
                                                                                                            <w:bottom w:val="none" w:sz="0" w:space="0" w:color="auto"/>
                                                                                                            <w:right w:val="none" w:sz="0" w:space="0" w:color="auto"/>
                                                                                                          </w:divBdr>
                                                                                                          <w:divsChild>
                                                                                                            <w:div w:id="680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2484059">
      <w:bodyDiv w:val="1"/>
      <w:marLeft w:val="0"/>
      <w:marRight w:val="0"/>
      <w:marTop w:val="0"/>
      <w:marBottom w:val="0"/>
      <w:divBdr>
        <w:top w:val="none" w:sz="0" w:space="0" w:color="auto"/>
        <w:left w:val="none" w:sz="0" w:space="0" w:color="auto"/>
        <w:bottom w:val="none" w:sz="0" w:space="0" w:color="auto"/>
        <w:right w:val="none" w:sz="0" w:space="0" w:color="auto"/>
      </w:divBdr>
    </w:div>
    <w:div w:id="1882281396">
      <w:bodyDiv w:val="1"/>
      <w:marLeft w:val="0"/>
      <w:marRight w:val="0"/>
      <w:marTop w:val="0"/>
      <w:marBottom w:val="0"/>
      <w:divBdr>
        <w:top w:val="none" w:sz="0" w:space="0" w:color="auto"/>
        <w:left w:val="none" w:sz="0" w:space="0" w:color="auto"/>
        <w:bottom w:val="none" w:sz="0" w:space="0" w:color="auto"/>
        <w:right w:val="none" w:sz="0" w:space="0" w:color="auto"/>
      </w:divBdr>
    </w:div>
    <w:div w:id="1943612409">
      <w:bodyDiv w:val="1"/>
      <w:marLeft w:val="0"/>
      <w:marRight w:val="0"/>
      <w:marTop w:val="0"/>
      <w:marBottom w:val="0"/>
      <w:divBdr>
        <w:top w:val="none" w:sz="0" w:space="0" w:color="auto"/>
        <w:left w:val="none" w:sz="0" w:space="0" w:color="auto"/>
        <w:bottom w:val="none" w:sz="0" w:space="0" w:color="auto"/>
        <w:right w:val="none" w:sz="0" w:space="0" w:color="auto"/>
      </w:divBdr>
    </w:div>
    <w:div w:id="1980574794">
      <w:bodyDiv w:val="1"/>
      <w:marLeft w:val="0"/>
      <w:marRight w:val="0"/>
      <w:marTop w:val="0"/>
      <w:marBottom w:val="0"/>
      <w:divBdr>
        <w:top w:val="none" w:sz="0" w:space="0" w:color="auto"/>
        <w:left w:val="none" w:sz="0" w:space="0" w:color="auto"/>
        <w:bottom w:val="none" w:sz="0" w:space="0" w:color="auto"/>
        <w:right w:val="none" w:sz="0" w:space="0" w:color="auto"/>
      </w:divBdr>
    </w:div>
    <w:div w:id="2072577793">
      <w:bodyDiv w:val="1"/>
      <w:marLeft w:val="0"/>
      <w:marRight w:val="0"/>
      <w:marTop w:val="0"/>
      <w:marBottom w:val="0"/>
      <w:divBdr>
        <w:top w:val="none" w:sz="0" w:space="0" w:color="auto"/>
        <w:left w:val="none" w:sz="0" w:space="0" w:color="auto"/>
        <w:bottom w:val="none" w:sz="0" w:space="0" w:color="auto"/>
        <w:right w:val="none" w:sz="0" w:space="0" w:color="auto"/>
      </w:divBdr>
    </w:div>
    <w:div w:id="2073579249">
      <w:bodyDiv w:val="1"/>
      <w:marLeft w:val="0"/>
      <w:marRight w:val="0"/>
      <w:marTop w:val="0"/>
      <w:marBottom w:val="0"/>
      <w:divBdr>
        <w:top w:val="none" w:sz="0" w:space="0" w:color="auto"/>
        <w:left w:val="none" w:sz="0" w:space="0" w:color="auto"/>
        <w:bottom w:val="none" w:sz="0" w:space="0" w:color="auto"/>
        <w:right w:val="none" w:sz="0" w:space="0" w:color="auto"/>
      </w:divBdr>
    </w:div>
    <w:div w:id="2119719907">
      <w:marLeft w:val="0"/>
      <w:marRight w:val="0"/>
      <w:marTop w:val="0"/>
      <w:marBottom w:val="0"/>
      <w:divBdr>
        <w:top w:val="none" w:sz="0" w:space="0" w:color="auto"/>
        <w:left w:val="none" w:sz="0" w:space="0" w:color="auto"/>
        <w:bottom w:val="none" w:sz="0" w:space="0" w:color="auto"/>
        <w:right w:val="none" w:sz="0" w:space="0" w:color="auto"/>
      </w:divBdr>
      <w:divsChild>
        <w:div w:id="2119719890">
          <w:marLeft w:val="1166"/>
          <w:marRight w:val="0"/>
          <w:marTop w:val="134"/>
          <w:marBottom w:val="0"/>
          <w:divBdr>
            <w:top w:val="none" w:sz="0" w:space="0" w:color="auto"/>
            <w:left w:val="none" w:sz="0" w:space="0" w:color="auto"/>
            <w:bottom w:val="none" w:sz="0" w:space="0" w:color="auto"/>
            <w:right w:val="none" w:sz="0" w:space="0" w:color="auto"/>
          </w:divBdr>
        </w:div>
        <w:div w:id="2119719894">
          <w:marLeft w:val="1800"/>
          <w:marRight w:val="0"/>
          <w:marTop w:val="134"/>
          <w:marBottom w:val="0"/>
          <w:divBdr>
            <w:top w:val="none" w:sz="0" w:space="0" w:color="auto"/>
            <w:left w:val="none" w:sz="0" w:space="0" w:color="auto"/>
            <w:bottom w:val="none" w:sz="0" w:space="0" w:color="auto"/>
            <w:right w:val="none" w:sz="0" w:space="0" w:color="auto"/>
          </w:divBdr>
        </w:div>
        <w:div w:id="2119719898">
          <w:marLeft w:val="1166"/>
          <w:marRight w:val="0"/>
          <w:marTop w:val="134"/>
          <w:marBottom w:val="0"/>
          <w:divBdr>
            <w:top w:val="none" w:sz="0" w:space="0" w:color="auto"/>
            <w:left w:val="none" w:sz="0" w:space="0" w:color="auto"/>
            <w:bottom w:val="none" w:sz="0" w:space="0" w:color="auto"/>
            <w:right w:val="none" w:sz="0" w:space="0" w:color="auto"/>
          </w:divBdr>
        </w:div>
        <w:div w:id="2119719900">
          <w:marLeft w:val="1800"/>
          <w:marRight w:val="0"/>
          <w:marTop w:val="134"/>
          <w:marBottom w:val="0"/>
          <w:divBdr>
            <w:top w:val="none" w:sz="0" w:space="0" w:color="auto"/>
            <w:left w:val="none" w:sz="0" w:space="0" w:color="auto"/>
            <w:bottom w:val="none" w:sz="0" w:space="0" w:color="auto"/>
            <w:right w:val="none" w:sz="0" w:space="0" w:color="auto"/>
          </w:divBdr>
        </w:div>
        <w:div w:id="2119719901">
          <w:marLeft w:val="1800"/>
          <w:marRight w:val="0"/>
          <w:marTop w:val="134"/>
          <w:marBottom w:val="0"/>
          <w:divBdr>
            <w:top w:val="none" w:sz="0" w:space="0" w:color="auto"/>
            <w:left w:val="none" w:sz="0" w:space="0" w:color="auto"/>
            <w:bottom w:val="none" w:sz="0" w:space="0" w:color="auto"/>
            <w:right w:val="none" w:sz="0" w:space="0" w:color="auto"/>
          </w:divBdr>
        </w:div>
        <w:div w:id="2119719902">
          <w:marLeft w:val="1800"/>
          <w:marRight w:val="0"/>
          <w:marTop w:val="134"/>
          <w:marBottom w:val="0"/>
          <w:divBdr>
            <w:top w:val="none" w:sz="0" w:space="0" w:color="auto"/>
            <w:left w:val="none" w:sz="0" w:space="0" w:color="auto"/>
            <w:bottom w:val="none" w:sz="0" w:space="0" w:color="auto"/>
            <w:right w:val="none" w:sz="0" w:space="0" w:color="auto"/>
          </w:divBdr>
        </w:div>
        <w:div w:id="2119719947">
          <w:marLeft w:val="1800"/>
          <w:marRight w:val="0"/>
          <w:marTop w:val="134"/>
          <w:marBottom w:val="0"/>
          <w:divBdr>
            <w:top w:val="none" w:sz="0" w:space="0" w:color="auto"/>
            <w:left w:val="none" w:sz="0" w:space="0" w:color="auto"/>
            <w:bottom w:val="none" w:sz="0" w:space="0" w:color="auto"/>
            <w:right w:val="none" w:sz="0" w:space="0" w:color="auto"/>
          </w:divBdr>
        </w:div>
      </w:divsChild>
    </w:div>
    <w:div w:id="2119719909">
      <w:marLeft w:val="0"/>
      <w:marRight w:val="0"/>
      <w:marTop w:val="0"/>
      <w:marBottom w:val="0"/>
      <w:divBdr>
        <w:top w:val="none" w:sz="0" w:space="0" w:color="auto"/>
        <w:left w:val="none" w:sz="0" w:space="0" w:color="auto"/>
        <w:bottom w:val="none" w:sz="0" w:space="0" w:color="auto"/>
        <w:right w:val="none" w:sz="0" w:space="0" w:color="auto"/>
      </w:divBdr>
    </w:div>
    <w:div w:id="2119719910">
      <w:marLeft w:val="0"/>
      <w:marRight w:val="0"/>
      <w:marTop w:val="0"/>
      <w:marBottom w:val="0"/>
      <w:divBdr>
        <w:top w:val="none" w:sz="0" w:space="0" w:color="auto"/>
        <w:left w:val="none" w:sz="0" w:space="0" w:color="auto"/>
        <w:bottom w:val="none" w:sz="0" w:space="0" w:color="auto"/>
        <w:right w:val="none" w:sz="0" w:space="0" w:color="auto"/>
      </w:divBdr>
      <w:divsChild>
        <w:div w:id="2119719896">
          <w:marLeft w:val="547"/>
          <w:marRight w:val="0"/>
          <w:marTop w:val="115"/>
          <w:marBottom w:val="0"/>
          <w:divBdr>
            <w:top w:val="none" w:sz="0" w:space="0" w:color="auto"/>
            <w:left w:val="none" w:sz="0" w:space="0" w:color="auto"/>
            <w:bottom w:val="none" w:sz="0" w:space="0" w:color="auto"/>
            <w:right w:val="none" w:sz="0" w:space="0" w:color="auto"/>
          </w:divBdr>
        </w:div>
        <w:div w:id="2119719906">
          <w:marLeft w:val="547"/>
          <w:marRight w:val="0"/>
          <w:marTop w:val="115"/>
          <w:marBottom w:val="0"/>
          <w:divBdr>
            <w:top w:val="none" w:sz="0" w:space="0" w:color="auto"/>
            <w:left w:val="none" w:sz="0" w:space="0" w:color="auto"/>
            <w:bottom w:val="none" w:sz="0" w:space="0" w:color="auto"/>
            <w:right w:val="none" w:sz="0" w:space="0" w:color="auto"/>
          </w:divBdr>
        </w:div>
        <w:div w:id="2119719908">
          <w:marLeft w:val="547"/>
          <w:marRight w:val="0"/>
          <w:marTop w:val="115"/>
          <w:marBottom w:val="0"/>
          <w:divBdr>
            <w:top w:val="none" w:sz="0" w:space="0" w:color="auto"/>
            <w:left w:val="none" w:sz="0" w:space="0" w:color="auto"/>
            <w:bottom w:val="none" w:sz="0" w:space="0" w:color="auto"/>
            <w:right w:val="none" w:sz="0" w:space="0" w:color="auto"/>
          </w:divBdr>
        </w:div>
      </w:divsChild>
    </w:div>
    <w:div w:id="2119719911">
      <w:marLeft w:val="0"/>
      <w:marRight w:val="0"/>
      <w:marTop w:val="0"/>
      <w:marBottom w:val="0"/>
      <w:divBdr>
        <w:top w:val="none" w:sz="0" w:space="0" w:color="auto"/>
        <w:left w:val="none" w:sz="0" w:space="0" w:color="auto"/>
        <w:bottom w:val="none" w:sz="0" w:space="0" w:color="auto"/>
        <w:right w:val="none" w:sz="0" w:space="0" w:color="auto"/>
      </w:divBdr>
      <w:divsChild>
        <w:div w:id="2119719889">
          <w:marLeft w:val="3658"/>
          <w:marRight w:val="0"/>
          <w:marTop w:val="86"/>
          <w:marBottom w:val="0"/>
          <w:divBdr>
            <w:top w:val="none" w:sz="0" w:space="0" w:color="auto"/>
            <w:left w:val="none" w:sz="0" w:space="0" w:color="auto"/>
            <w:bottom w:val="none" w:sz="0" w:space="0" w:color="auto"/>
            <w:right w:val="none" w:sz="0" w:space="0" w:color="auto"/>
          </w:divBdr>
        </w:div>
        <w:div w:id="2119719891">
          <w:marLeft w:val="1166"/>
          <w:marRight w:val="0"/>
          <w:marTop w:val="86"/>
          <w:marBottom w:val="0"/>
          <w:divBdr>
            <w:top w:val="none" w:sz="0" w:space="0" w:color="auto"/>
            <w:left w:val="none" w:sz="0" w:space="0" w:color="auto"/>
            <w:bottom w:val="none" w:sz="0" w:space="0" w:color="auto"/>
            <w:right w:val="none" w:sz="0" w:space="0" w:color="auto"/>
          </w:divBdr>
        </w:div>
        <w:div w:id="2119719892">
          <w:marLeft w:val="1166"/>
          <w:marRight w:val="0"/>
          <w:marTop w:val="86"/>
          <w:marBottom w:val="0"/>
          <w:divBdr>
            <w:top w:val="none" w:sz="0" w:space="0" w:color="auto"/>
            <w:left w:val="none" w:sz="0" w:space="0" w:color="auto"/>
            <w:bottom w:val="none" w:sz="0" w:space="0" w:color="auto"/>
            <w:right w:val="none" w:sz="0" w:space="0" w:color="auto"/>
          </w:divBdr>
        </w:div>
        <w:div w:id="2119719893">
          <w:marLeft w:val="3658"/>
          <w:marRight w:val="0"/>
          <w:marTop w:val="86"/>
          <w:marBottom w:val="0"/>
          <w:divBdr>
            <w:top w:val="none" w:sz="0" w:space="0" w:color="auto"/>
            <w:left w:val="none" w:sz="0" w:space="0" w:color="auto"/>
            <w:bottom w:val="none" w:sz="0" w:space="0" w:color="auto"/>
            <w:right w:val="none" w:sz="0" w:space="0" w:color="auto"/>
          </w:divBdr>
        </w:div>
        <w:div w:id="2119719895">
          <w:marLeft w:val="547"/>
          <w:marRight w:val="0"/>
          <w:marTop w:val="86"/>
          <w:marBottom w:val="0"/>
          <w:divBdr>
            <w:top w:val="none" w:sz="0" w:space="0" w:color="auto"/>
            <w:left w:val="none" w:sz="0" w:space="0" w:color="auto"/>
            <w:bottom w:val="none" w:sz="0" w:space="0" w:color="auto"/>
            <w:right w:val="none" w:sz="0" w:space="0" w:color="auto"/>
          </w:divBdr>
        </w:div>
        <w:div w:id="2119719897">
          <w:marLeft w:val="3658"/>
          <w:marRight w:val="0"/>
          <w:marTop w:val="86"/>
          <w:marBottom w:val="0"/>
          <w:divBdr>
            <w:top w:val="none" w:sz="0" w:space="0" w:color="auto"/>
            <w:left w:val="none" w:sz="0" w:space="0" w:color="auto"/>
            <w:bottom w:val="none" w:sz="0" w:space="0" w:color="auto"/>
            <w:right w:val="none" w:sz="0" w:space="0" w:color="auto"/>
          </w:divBdr>
        </w:div>
        <w:div w:id="2119719899">
          <w:marLeft w:val="547"/>
          <w:marRight w:val="0"/>
          <w:marTop w:val="86"/>
          <w:marBottom w:val="0"/>
          <w:divBdr>
            <w:top w:val="none" w:sz="0" w:space="0" w:color="auto"/>
            <w:left w:val="none" w:sz="0" w:space="0" w:color="auto"/>
            <w:bottom w:val="none" w:sz="0" w:space="0" w:color="auto"/>
            <w:right w:val="none" w:sz="0" w:space="0" w:color="auto"/>
          </w:divBdr>
        </w:div>
        <w:div w:id="2119719903">
          <w:marLeft w:val="835"/>
          <w:marRight w:val="0"/>
          <w:marTop w:val="86"/>
          <w:marBottom w:val="0"/>
          <w:divBdr>
            <w:top w:val="none" w:sz="0" w:space="0" w:color="auto"/>
            <w:left w:val="none" w:sz="0" w:space="0" w:color="auto"/>
            <w:bottom w:val="none" w:sz="0" w:space="0" w:color="auto"/>
            <w:right w:val="none" w:sz="0" w:space="0" w:color="auto"/>
          </w:divBdr>
        </w:div>
        <w:div w:id="2119719904">
          <w:marLeft w:val="3658"/>
          <w:marRight w:val="0"/>
          <w:marTop w:val="86"/>
          <w:marBottom w:val="0"/>
          <w:divBdr>
            <w:top w:val="none" w:sz="0" w:space="0" w:color="auto"/>
            <w:left w:val="none" w:sz="0" w:space="0" w:color="auto"/>
            <w:bottom w:val="none" w:sz="0" w:space="0" w:color="auto"/>
            <w:right w:val="none" w:sz="0" w:space="0" w:color="auto"/>
          </w:divBdr>
        </w:div>
        <w:div w:id="2119719905">
          <w:marLeft w:val="4378"/>
          <w:marRight w:val="0"/>
          <w:marTop w:val="67"/>
          <w:marBottom w:val="0"/>
          <w:divBdr>
            <w:top w:val="none" w:sz="0" w:space="0" w:color="auto"/>
            <w:left w:val="none" w:sz="0" w:space="0" w:color="auto"/>
            <w:bottom w:val="none" w:sz="0" w:space="0" w:color="auto"/>
            <w:right w:val="none" w:sz="0" w:space="0" w:color="auto"/>
          </w:divBdr>
        </w:div>
        <w:div w:id="2119719913">
          <w:marLeft w:val="1166"/>
          <w:marRight w:val="0"/>
          <w:marTop w:val="86"/>
          <w:marBottom w:val="0"/>
          <w:divBdr>
            <w:top w:val="none" w:sz="0" w:space="0" w:color="auto"/>
            <w:left w:val="none" w:sz="0" w:space="0" w:color="auto"/>
            <w:bottom w:val="none" w:sz="0" w:space="0" w:color="auto"/>
            <w:right w:val="none" w:sz="0" w:space="0" w:color="auto"/>
          </w:divBdr>
        </w:div>
      </w:divsChild>
    </w:div>
    <w:div w:id="2119719912">
      <w:marLeft w:val="0"/>
      <w:marRight w:val="0"/>
      <w:marTop w:val="0"/>
      <w:marBottom w:val="0"/>
      <w:divBdr>
        <w:top w:val="none" w:sz="0" w:space="0" w:color="auto"/>
        <w:left w:val="none" w:sz="0" w:space="0" w:color="auto"/>
        <w:bottom w:val="none" w:sz="0" w:space="0" w:color="auto"/>
        <w:right w:val="none" w:sz="0" w:space="0" w:color="auto"/>
      </w:divBdr>
    </w:div>
    <w:div w:id="2119719915">
      <w:marLeft w:val="0"/>
      <w:marRight w:val="0"/>
      <w:marTop w:val="0"/>
      <w:marBottom w:val="0"/>
      <w:divBdr>
        <w:top w:val="none" w:sz="0" w:space="0" w:color="auto"/>
        <w:left w:val="none" w:sz="0" w:space="0" w:color="auto"/>
        <w:bottom w:val="none" w:sz="0" w:space="0" w:color="auto"/>
        <w:right w:val="none" w:sz="0" w:space="0" w:color="auto"/>
      </w:divBdr>
      <w:divsChild>
        <w:div w:id="2119719914">
          <w:marLeft w:val="547"/>
          <w:marRight w:val="0"/>
          <w:marTop w:val="154"/>
          <w:marBottom w:val="0"/>
          <w:divBdr>
            <w:top w:val="none" w:sz="0" w:space="0" w:color="auto"/>
            <w:left w:val="none" w:sz="0" w:space="0" w:color="auto"/>
            <w:bottom w:val="none" w:sz="0" w:space="0" w:color="auto"/>
            <w:right w:val="none" w:sz="0" w:space="0" w:color="auto"/>
          </w:divBdr>
        </w:div>
        <w:div w:id="2119719916">
          <w:marLeft w:val="547"/>
          <w:marRight w:val="0"/>
          <w:marTop w:val="154"/>
          <w:marBottom w:val="0"/>
          <w:divBdr>
            <w:top w:val="none" w:sz="0" w:space="0" w:color="auto"/>
            <w:left w:val="none" w:sz="0" w:space="0" w:color="auto"/>
            <w:bottom w:val="none" w:sz="0" w:space="0" w:color="auto"/>
            <w:right w:val="none" w:sz="0" w:space="0" w:color="auto"/>
          </w:divBdr>
        </w:div>
        <w:div w:id="2119719917">
          <w:marLeft w:val="547"/>
          <w:marRight w:val="0"/>
          <w:marTop w:val="154"/>
          <w:marBottom w:val="0"/>
          <w:divBdr>
            <w:top w:val="none" w:sz="0" w:space="0" w:color="auto"/>
            <w:left w:val="none" w:sz="0" w:space="0" w:color="auto"/>
            <w:bottom w:val="none" w:sz="0" w:space="0" w:color="auto"/>
            <w:right w:val="none" w:sz="0" w:space="0" w:color="auto"/>
          </w:divBdr>
        </w:div>
      </w:divsChild>
    </w:div>
    <w:div w:id="2119719918">
      <w:marLeft w:val="0"/>
      <w:marRight w:val="0"/>
      <w:marTop w:val="0"/>
      <w:marBottom w:val="0"/>
      <w:divBdr>
        <w:top w:val="none" w:sz="0" w:space="0" w:color="auto"/>
        <w:left w:val="none" w:sz="0" w:space="0" w:color="auto"/>
        <w:bottom w:val="none" w:sz="0" w:space="0" w:color="auto"/>
        <w:right w:val="none" w:sz="0" w:space="0" w:color="auto"/>
      </w:divBdr>
    </w:div>
    <w:div w:id="2119719919">
      <w:marLeft w:val="0"/>
      <w:marRight w:val="0"/>
      <w:marTop w:val="0"/>
      <w:marBottom w:val="0"/>
      <w:divBdr>
        <w:top w:val="none" w:sz="0" w:space="0" w:color="auto"/>
        <w:left w:val="none" w:sz="0" w:space="0" w:color="auto"/>
        <w:bottom w:val="none" w:sz="0" w:space="0" w:color="auto"/>
        <w:right w:val="none" w:sz="0" w:space="0" w:color="auto"/>
      </w:divBdr>
    </w:div>
    <w:div w:id="2119719920">
      <w:marLeft w:val="0"/>
      <w:marRight w:val="0"/>
      <w:marTop w:val="0"/>
      <w:marBottom w:val="0"/>
      <w:divBdr>
        <w:top w:val="none" w:sz="0" w:space="0" w:color="auto"/>
        <w:left w:val="none" w:sz="0" w:space="0" w:color="auto"/>
        <w:bottom w:val="none" w:sz="0" w:space="0" w:color="auto"/>
        <w:right w:val="none" w:sz="0" w:space="0" w:color="auto"/>
      </w:divBdr>
    </w:div>
    <w:div w:id="2119719925">
      <w:marLeft w:val="0"/>
      <w:marRight w:val="0"/>
      <w:marTop w:val="0"/>
      <w:marBottom w:val="0"/>
      <w:divBdr>
        <w:top w:val="none" w:sz="0" w:space="0" w:color="auto"/>
        <w:left w:val="none" w:sz="0" w:space="0" w:color="auto"/>
        <w:bottom w:val="none" w:sz="0" w:space="0" w:color="auto"/>
        <w:right w:val="none" w:sz="0" w:space="0" w:color="auto"/>
      </w:divBdr>
    </w:div>
    <w:div w:id="2119719926">
      <w:marLeft w:val="0"/>
      <w:marRight w:val="0"/>
      <w:marTop w:val="0"/>
      <w:marBottom w:val="0"/>
      <w:divBdr>
        <w:top w:val="none" w:sz="0" w:space="0" w:color="auto"/>
        <w:left w:val="none" w:sz="0" w:space="0" w:color="auto"/>
        <w:bottom w:val="none" w:sz="0" w:space="0" w:color="auto"/>
        <w:right w:val="none" w:sz="0" w:space="0" w:color="auto"/>
      </w:divBdr>
      <w:divsChild>
        <w:div w:id="2119719929">
          <w:marLeft w:val="1166"/>
          <w:marRight w:val="0"/>
          <w:marTop w:val="96"/>
          <w:marBottom w:val="0"/>
          <w:divBdr>
            <w:top w:val="none" w:sz="0" w:space="0" w:color="auto"/>
            <w:left w:val="none" w:sz="0" w:space="0" w:color="auto"/>
            <w:bottom w:val="none" w:sz="0" w:space="0" w:color="auto"/>
            <w:right w:val="none" w:sz="0" w:space="0" w:color="auto"/>
          </w:divBdr>
        </w:div>
      </w:divsChild>
    </w:div>
    <w:div w:id="2119719927">
      <w:marLeft w:val="0"/>
      <w:marRight w:val="0"/>
      <w:marTop w:val="0"/>
      <w:marBottom w:val="0"/>
      <w:divBdr>
        <w:top w:val="none" w:sz="0" w:space="0" w:color="auto"/>
        <w:left w:val="none" w:sz="0" w:space="0" w:color="auto"/>
        <w:bottom w:val="none" w:sz="0" w:space="0" w:color="auto"/>
        <w:right w:val="none" w:sz="0" w:space="0" w:color="auto"/>
      </w:divBdr>
    </w:div>
    <w:div w:id="2119719928">
      <w:marLeft w:val="0"/>
      <w:marRight w:val="0"/>
      <w:marTop w:val="0"/>
      <w:marBottom w:val="0"/>
      <w:divBdr>
        <w:top w:val="none" w:sz="0" w:space="0" w:color="auto"/>
        <w:left w:val="none" w:sz="0" w:space="0" w:color="auto"/>
        <w:bottom w:val="none" w:sz="0" w:space="0" w:color="auto"/>
        <w:right w:val="none" w:sz="0" w:space="0" w:color="auto"/>
      </w:divBdr>
    </w:div>
    <w:div w:id="2119719931">
      <w:marLeft w:val="0"/>
      <w:marRight w:val="0"/>
      <w:marTop w:val="0"/>
      <w:marBottom w:val="0"/>
      <w:divBdr>
        <w:top w:val="none" w:sz="0" w:space="0" w:color="auto"/>
        <w:left w:val="none" w:sz="0" w:space="0" w:color="auto"/>
        <w:bottom w:val="none" w:sz="0" w:space="0" w:color="auto"/>
        <w:right w:val="none" w:sz="0" w:space="0" w:color="auto"/>
      </w:divBdr>
      <w:divsChild>
        <w:div w:id="2119719924">
          <w:marLeft w:val="446"/>
          <w:marRight w:val="0"/>
          <w:marTop w:val="0"/>
          <w:marBottom w:val="0"/>
          <w:divBdr>
            <w:top w:val="none" w:sz="0" w:space="0" w:color="auto"/>
            <w:left w:val="none" w:sz="0" w:space="0" w:color="auto"/>
            <w:bottom w:val="none" w:sz="0" w:space="0" w:color="auto"/>
            <w:right w:val="none" w:sz="0" w:space="0" w:color="auto"/>
          </w:divBdr>
        </w:div>
        <w:div w:id="2119719932">
          <w:marLeft w:val="446"/>
          <w:marRight w:val="0"/>
          <w:marTop w:val="0"/>
          <w:marBottom w:val="0"/>
          <w:divBdr>
            <w:top w:val="none" w:sz="0" w:space="0" w:color="auto"/>
            <w:left w:val="none" w:sz="0" w:space="0" w:color="auto"/>
            <w:bottom w:val="none" w:sz="0" w:space="0" w:color="auto"/>
            <w:right w:val="none" w:sz="0" w:space="0" w:color="auto"/>
          </w:divBdr>
        </w:div>
      </w:divsChild>
    </w:div>
    <w:div w:id="2119719935">
      <w:marLeft w:val="0"/>
      <w:marRight w:val="0"/>
      <w:marTop w:val="0"/>
      <w:marBottom w:val="0"/>
      <w:divBdr>
        <w:top w:val="none" w:sz="0" w:space="0" w:color="auto"/>
        <w:left w:val="none" w:sz="0" w:space="0" w:color="auto"/>
        <w:bottom w:val="none" w:sz="0" w:space="0" w:color="auto"/>
        <w:right w:val="none" w:sz="0" w:space="0" w:color="auto"/>
      </w:divBdr>
      <w:divsChild>
        <w:div w:id="2119719921">
          <w:marLeft w:val="547"/>
          <w:marRight w:val="0"/>
          <w:marTop w:val="96"/>
          <w:marBottom w:val="0"/>
          <w:divBdr>
            <w:top w:val="none" w:sz="0" w:space="0" w:color="auto"/>
            <w:left w:val="none" w:sz="0" w:space="0" w:color="auto"/>
            <w:bottom w:val="none" w:sz="0" w:space="0" w:color="auto"/>
            <w:right w:val="none" w:sz="0" w:space="0" w:color="auto"/>
          </w:divBdr>
        </w:div>
        <w:div w:id="2119719923">
          <w:marLeft w:val="1166"/>
          <w:marRight w:val="0"/>
          <w:marTop w:val="77"/>
          <w:marBottom w:val="0"/>
          <w:divBdr>
            <w:top w:val="none" w:sz="0" w:space="0" w:color="auto"/>
            <w:left w:val="none" w:sz="0" w:space="0" w:color="auto"/>
            <w:bottom w:val="none" w:sz="0" w:space="0" w:color="auto"/>
            <w:right w:val="none" w:sz="0" w:space="0" w:color="auto"/>
          </w:divBdr>
        </w:div>
        <w:div w:id="2119719933">
          <w:marLeft w:val="1166"/>
          <w:marRight w:val="0"/>
          <w:marTop w:val="77"/>
          <w:marBottom w:val="0"/>
          <w:divBdr>
            <w:top w:val="none" w:sz="0" w:space="0" w:color="auto"/>
            <w:left w:val="none" w:sz="0" w:space="0" w:color="auto"/>
            <w:bottom w:val="none" w:sz="0" w:space="0" w:color="auto"/>
            <w:right w:val="none" w:sz="0" w:space="0" w:color="auto"/>
          </w:divBdr>
        </w:div>
        <w:div w:id="2119719934">
          <w:marLeft w:val="547"/>
          <w:marRight w:val="0"/>
          <w:marTop w:val="96"/>
          <w:marBottom w:val="0"/>
          <w:divBdr>
            <w:top w:val="none" w:sz="0" w:space="0" w:color="auto"/>
            <w:left w:val="none" w:sz="0" w:space="0" w:color="auto"/>
            <w:bottom w:val="none" w:sz="0" w:space="0" w:color="auto"/>
            <w:right w:val="none" w:sz="0" w:space="0" w:color="auto"/>
          </w:divBdr>
        </w:div>
      </w:divsChild>
    </w:div>
    <w:div w:id="2119719936">
      <w:marLeft w:val="0"/>
      <w:marRight w:val="0"/>
      <w:marTop w:val="0"/>
      <w:marBottom w:val="0"/>
      <w:divBdr>
        <w:top w:val="none" w:sz="0" w:space="0" w:color="auto"/>
        <w:left w:val="none" w:sz="0" w:space="0" w:color="auto"/>
        <w:bottom w:val="none" w:sz="0" w:space="0" w:color="auto"/>
        <w:right w:val="none" w:sz="0" w:space="0" w:color="auto"/>
      </w:divBdr>
      <w:divsChild>
        <w:div w:id="2119719922">
          <w:marLeft w:val="547"/>
          <w:marRight w:val="0"/>
          <w:marTop w:val="96"/>
          <w:marBottom w:val="0"/>
          <w:divBdr>
            <w:top w:val="none" w:sz="0" w:space="0" w:color="auto"/>
            <w:left w:val="none" w:sz="0" w:space="0" w:color="auto"/>
            <w:bottom w:val="none" w:sz="0" w:space="0" w:color="auto"/>
            <w:right w:val="none" w:sz="0" w:space="0" w:color="auto"/>
          </w:divBdr>
        </w:div>
        <w:div w:id="2119719930">
          <w:marLeft w:val="547"/>
          <w:marRight w:val="0"/>
          <w:marTop w:val="96"/>
          <w:marBottom w:val="0"/>
          <w:divBdr>
            <w:top w:val="none" w:sz="0" w:space="0" w:color="auto"/>
            <w:left w:val="none" w:sz="0" w:space="0" w:color="auto"/>
            <w:bottom w:val="none" w:sz="0" w:space="0" w:color="auto"/>
            <w:right w:val="none" w:sz="0" w:space="0" w:color="auto"/>
          </w:divBdr>
        </w:div>
      </w:divsChild>
    </w:div>
    <w:div w:id="2119719937">
      <w:marLeft w:val="0"/>
      <w:marRight w:val="0"/>
      <w:marTop w:val="0"/>
      <w:marBottom w:val="0"/>
      <w:divBdr>
        <w:top w:val="none" w:sz="0" w:space="0" w:color="auto"/>
        <w:left w:val="none" w:sz="0" w:space="0" w:color="auto"/>
        <w:bottom w:val="none" w:sz="0" w:space="0" w:color="auto"/>
        <w:right w:val="none" w:sz="0" w:space="0" w:color="auto"/>
      </w:divBdr>
    </w:div>
    <w:div w:id="2119719938">
      <w:marLeft w:val="0"/>
      <w:marRight w:val="0"/>
      <w:marTop w:val="0"/>
      <w:marBottom w:val="0"/>
      <w:divBdr>
        <w:top w:val="none" w:sz="0" w:space="0" w:color="auto"/>
        <w:left w:val="none" w:sz="0" w:space="0" w:color="auto"/>
        <w:bottom w:val="none" w:sz="0" w:space="0" w:color="auto"/>
        <w:right w:val="none" w:sz="0" w:space="0" w:color="auto"/>
      </w:divBdr>
    </w:div>
    <w:div w:id="2119719939">
      <w:marLeft w:val="0"/>
      <w:marRight w:val="0"/>
      <w:marTop w:val="0"/>
      <w:marBottom w:val="0"/>
      <w:divBdr>
        <w:top w:val="none" w:sz="0" w:space="0" w:color="auto"/>
        <w:left w:val="none" w:sz="0" w:space="0" w:color="auto"/>
        <w:bottom w:val="none" w:sz="0" w:space="0" w:color="auto"/>
        <w:right w:val="none" w:sz="0" w:space="0" w:color="auto"/>
      </w:divBdr>
    </w:div>
    <w:div w:id="2119719940">
      <w:marLeft w:val="0"/>
      <w:marRight w:val="0"/>
      <w:marTop w:val="0"/>
      <w:marBottom w:val="0"/>
      <w:divBdr>
        <w:top w:val="none" w:sz="0" w:space="0" w:color="auto"/>
        <w:left w:val="none" w:sz="0" w:space="0" w:color="auto"/>
        <w:bottom w:val="none" w:sz="0" w:space="0" w:color="auto"/>
        <w:right w:val="none" w:sz="0" w:space="0" w:color="auto"/>
      </w:divBdr>
    </w:div>
    <w:div w:id="2119719941">
      <w:marLeft w:val="0"/>
      <w:marRight w:val="0"/>
      <w:marTop w:val="0"/>
      <w:marBottom w:val="0"/>
      <w:divBdr>
        <w:top w:val="none" w:sz="0" w:space="0" w:color="auto"/>
        <w:left w:val="none" w:sz="0" w:space="0" w:color="auto"/>
        <w:bottom w:val="none" w:sz="0" w:space="0" w:color="auto"/>
        <w:right w:val="none" w:sz="0" w:space="0" w:color="auto"/>
      </w:divBdr>
    </w:div>
    <w:div w:id="2119719942">
      <w:marLeft w:val="0"/>
      <w:marRight w:val="0"/>
      <w:marTop w:val="0"/>
      <w:marBottom w:val="0"/>
      <w:divBdr>
        <w:top w:val="none" w:sz="0" w:space="0" w:color="auto"/>
        <w:left w:val="none" w:sz="0" w:space="0" w:color="auto"/>
        <w:bottom w:val="none" w:sz="0" w:space="0" w:color="auto"/>
        <w:right w:val="none" w:sz="0" w:space="0" w:color="auto"/>
      </w:divBdr>
    </w:div>
    <w:div w:id="2119719943">
      <w:marLeft w:val="0"/>
      <w:marRight w:val="0"/>
      <w:marTop w:val="0"/>
      <w:marBottom w:val="0"/>
      <w:divBdr>
        <w:top w:val="none" w:sz="0" w:space="0" w:color="auto"/>
        <w:left w:val="none" w:sz="0" w:space="0" w:color="auto"/>
        <w:bottom w:val="none" w:sz="0" w:space="0" w:color="auto"/>
        <w:right w:val="none" w:sz="0" w:space="0" w:color="auto"/>
      </w:divBdr>
    </w:div>
    <w:div w:id="2119719944">
      <w:marLeft w:val="0"/>
      <w:marRight w:val="0"/>
      <w:marTop w:val="0"/>
      <w:marBottom w:val="0"/>
      <w:divBdr>
        <w:top w:val="none" w:sz="0" w:space="0" w:color="auto"/>
        <w:left w:val="none" w:sz="0" w:space="0" w:color="auto"/>
        <w:bottom w:val="none" w:sz="0" w:space="0" w:color="auto"/>
        <w:right w:val="none" w:sz="0" w:space="0" w:color="auto"/>
      </w:divBdr>
    </w:div>
    <w:div w:id="2119719945">
      <w:marLeft w:val="0"/>
      <w:marRight w:val="0"/>
      <w:marTop w:val="0"/>
      <w:marBottom w:val="0"/>
      <w:divBdr>
        <w:top w:val="none" w:sz="0" w:space="0" w:color="auto"/>
        <w:left w:val="none" w:sz="0" w:space="0" w:color="auto"/>
        <w:bottom w:val="none" w:sz="0" w:space="0" w:color="auto"/>
        <w:right w:val="none" w:sz="0" w:space="0" w:color="auto"/>
      </w:divBdr>
    </w:div>
    <w:div w:id="2119719946">
      <w:marLeft w:val="0"/>
      <w:marRight w:val="0"/>
      <w:marTop w:val="0"/>
      <w:marBottom w:val="0"/>
      <w:divBdr>
        <w:top w:val="none" w:sz="0" w:space="0" w:color="auto"/>
        <w:left w:val="none" w:sz="0" w:space="0" w:color="auto"/>
        <w:bottom w:val="none" w:sz="0" w:space="0" w:color="auto"/>
        <w:right w:val="none" w:sz="0" w:space="0" w:color="auto"/>
      </w:divBdr>
    </w:div>
    <w:div w:id="2119719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E5E8-9F5C-4085-B755-BC61ADCD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2164</Words>
  <Characters>12028</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Compte rendu 2ème journée du club des biologistes</vt:lpstr>
    </vt:vector>
  </TitlesOfParts>
  <Company>CNRS / BIO-RAD</Company>
  <LinksUpToDate>false</LinksUpToDate>
  <CharactersWithSpaces>14164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2ème journée du club des biologistes</dc:title>
  <dc:creator>Pouplard</dc:creator>
  <cp:lastModifiedBy>TERNISIEN Catherine</cp:lastModifiedBy>
  <cp:revision>5</cp:revision>
  <cp:lastPrinted>2019-09-10T09:02:00Z</cp:lastPrinted>
  <dcterms:created xsi:type="dcterms:W3CDTF">2025-01-29T10:47:00Z</dcterms:created>
  <dcterms:modified xsi:type="dcterms:W3CDTF">2025-01-29T10:51:00Z</dcterms:modified>
</cp:coreProperties>
</file>