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4C" w:rsidRPr="00EC4C9D" w:rsidRDefault="0000105F" w:rsidP="007B1974">
      <w:pPr>
        <w:pBdr>
          <w:top w:val="single" w:sz="4" w:space="1" w:color="auto"/>
          <w:left w:val="single" w:sz="4" w:space="4" w:color="auto"/>
          <w:bottom w:val="single" w:sz="4" w:space="1" w:color="auto"/>
          <w:right w:val="single" w:sz="4" w:space="4" w:color="auto"/>
        </w:pBdr>
        <w:shd w:val="clear" w:color="auto" w:fill="E6E6E6"/>
        <w:contextualSpacing/>
        <w:jc w:val="center"/>
        <w:rPr>
          <w:rFonts w:asciiTheme="minorHAnsi" w:hAnsiTheme="minorHAnsi" w:cstheme="minorHAnsi"/>
          <w:b/>
          <w:bCs/>
          <w:color w:val="FF0000"/>
          <w:sz w:val="28"/>
          <w:szCs w:val="28"/>
        </w:rPr>
      </w:pPr>
      <w:r w:rsidRPr="00EC4C9D">
        <w:rPr>
          <w:rFonts w:asciiTheme="minorHAnsi" w:hAnsiTheme="minorHAnsi" w:cstheme="minorHAnsi"/>
          <w:b/>
          <w:bCs/>
          <w:color w:val="FF0000"/>
          <w:sz w:val="28"/>
          <w:szCs w:val="28"/>
        </w:rPr>
        <w:t>Compte rendu de la</w:t>
      </w:r>
      <w:r w:rsidR="00A6596D" w:rsidRPr="00EC4C9D">
        <w:rPr>
          <w:rFonts w:asciiTheme="minorHAnsi" w:hAnsiTheme="minorHAnsi" w:cstheme="minorHAnsi"/>
          <w:b/>
          <w:bCs/>
          <w:color w:val="FF0000"/>
          <w:sz w:val="28"/>
          <w:szCs w:val="28"/>
        </w:rPr>
        <w:t xml:space="preserve"> </w:t>
      </w:r>
      <w:r w:rsidR="00EF19E0" w:rsidRPr="00EC4C9D">
        <w:rPr>
          <w:rFonts w:asciiTheme="minorHAnsi" w:hAnsiTheme="minorHAnsi" w:cstheme="minorHAnsi"/>
          <w:b/>
          <w:bCs/>
          <w:color w:val="FF0000"/>
          <w:sz w:val="28"/>
          <w:szCs w:val="28"/>
        </w:rPr>
        <w:t>24</w:t>
      </w:r>
      <w:r w:rsidR="006F774C" w:rsidRPr="00EC4C9D">
        <w:rPr>
          <w:rFonts w:asciiTheme="minorHAnsi" w:hAnsiTheme="minorHAnsi" w:cstheme="minorHAnsi"/>
          <w:b/>
          <w:bCs/>
          <w:color w:val="FF0000"/>
          <w:sz w:val="28"/>
          <w:szCs w:val="28"/>
          <w:vertAlign w:val="superscript"/>
        </w:rPr>
        <w:t>ème</w:t>
      </w:r>
      <w:r w:rsidR="006F774C" w:rsidRPr="00EC4C9D">
        <w:rPr>
          <w:rFonts w:asciiTheme="minorHAnsi" w:hAnsiTheme="minorHAnsi" w:cstheme="minorHAnsi"/>
          <w:b/>
          <w:bCs/>
          <w:color w:val="FF0000"/>
          <w:sz w:val="28"/>
          <w:szCs w:val="28"/>
        </w:rPr>
        <w:t xml:space="preserve"> journée du</w:t>
      </w:r>
    </w:p>
    <w:p w:rsidR="006F774C" w:rsidRPr="00EC4C9D" w:rsidRDefault="00846193" w:rsidP="007B1974">
      <w:pPr>
        <w:pBdr>
          <w:top w:val="single" w:sz="4" w:space="1" w:color="auto"/>
          <w:left w:val="single" w:sz="4" w:space="4" w:color="auto"/>
          <w:bottom w:val="single" w:sz="4" w:space="1" w:color="auto"/>
          <w:right w:val="single" w:sz="4" w:space="4" w:color="auto"/>
        </w:pBdr>
        <w:shd w:val="clear" w:color="auto" w:fill="E6E6E6"/>
        <w:contextualSpacing/>
        <w:jc w:val="center"/>
        <w:rPr>
          <w:rFonts w:asciiTheme="minorHAnsi" w:hAnsiTheme="minorHAnsi" w:cstheme="minorHAnsi"/>
          <w:b/>
          <w:bCs/>
          <w:color w:val="FF0000"/>
          <w:sz w:val="28"/>
          <w:szCs w:val="28"/>
        </w:rPr>
      </w:pPr>
      <w:r w:rsidRPr="00EC4C9D">
        <w:rPr>
          <w:rFonts w:asciiTheme="minorHAnsi" w:hAnsiTheme="minorHAnsi" w:cstheme="minorHAnsi"/>
          <w:b/>
          <w:bCs/>
          <w:color w:val="FF0000"/>
          <w:sz w:val="28"/>
          <w:szCs w:val="28"/>
        </w:rPr>
        <w:t>Groupe d’</w:t>
      </w:r>
      <w:r w:rsidR="00B21B2A" w:rsidRPr="00EC4C9D">
        <w:rPr>
          <w:rFonts w:asciiTheme="minorHAnsi" w:hAnsiTheme="minorHAnsi" w:cstheme="minorHAnsi"/>
          <w:b/>
          <w:bCs/>
          <w:color w:val="FF0000"/>
          <w:sz w:val="28"/>
          <w:szCs w:val="28"/>
        </w:rPr>
        <w:t>E</w:t>
      </w:r>
      <w:r w:rsidRPr="00EC4C9D">
        <w:rPr>
          <w:rFonts w:asciiTheme="minorHAnsi" w:hAnsiTheme="minorHAnsi" w:cstheme="minorHAnsi"/>
          <w:b/>
          <w:bCs/>
          <w:color w:val="FF0000"/>
          <w:sz w:val="28"/>
          <w:szCs w:val="28"/>
        </w:rPr>
        <w:t>tude de la biologie des maladies hémorragiques (BIMHO)</w:t>
      </w:r>
    </w:p>
    <w:p w:rsidR="00321E77" w:rsidRPr="0046576C" w:rsidRDefault="00321E77" w:rsidP="007B1974">
      <w:pPr>
        <w:contextualSpacing/>
        <w:jc w:val="both"/>
        <w:rPr>
          <w:rFonts w:asciiTheme="minorHAnsi" w:hAnsiTheme="minorHAnsi" w:cstheme="minorHAnsi"/>
          <w:color w:val="FF0000"/>
          <w:sz w:val="22"/>
          <w:szCs w:val="22"/>
        </w:rPr>
      </w:pPr>
    </w:p>
    <w:p w:rsidR="008D3578" w:rsidRPr="00EC4C9D" w:rsidRDefault="008D3578" w:rsidP="007B1974">
      <w:pPr>
        <w:contextualSpacing/>
        <w:jc w:val="both"/>
        <w:rPr>
          <w:rFonts w:asciiTheme="minorHAnsi" w:hAnsiTheme="minorHAnsi" w:cstheme="minorHAnsi"/>
          <w:color w:val="000000" w:themeColor="text1"/>
        </w:rPr>
      </w:pPr>
      <w:r w:rsidRPr="00EC4C9D">
        <w:rPr>
          <w:rFonts w:asciiTheme="minorHAnsi" w:hAnsiTheme="minorHAnsi" w:cstheme="minorHAnsi"/>
          <w:color w:val="000000" w:themeColor="text1"/>
        </w:rPr>
        <w:t>Cette réunion s’est tenue</w:t>
      </w:r>
      <w:r w:rsidR="00246134" w:rsidRPr="00EC4C9D">
        <w:rPr>
          <w:rFonts w:asciiTheme="minorHAnsi" w:hAnsiTheme="minorHAnsi" w:cstheme="minorHAnsi"/>
          <w:color w:val="000000" w:themeColor="text1"/>
        </w:rPr>
        <w:t xml:space="preserve"> </w:t>
      </w:r>
      <w:r w:rsidR="002738F3" w:rsidRPr="00EC4C9D">
        <w:rPr>
          <w:rFonts w:asciiTheme="minorHAnsi" w:hAnsiTheme="minorHAnsi" w:cstheme="minorHAnsi"/>
          <w:color w:val="000000" w:themeColor="text1"/>
        </w:rPr>
        <w:t xml:space="preserve">le </w:t>
      </w:r>
      <w:r w:rsidR="00EF19E0" w:rsidRPr="00EC4C9D">
        <w:rPr>
          <w:rFonts w:asciiTheme="minorHAnsi" w:hAnsiTheme="minorHAnsi" w:cstheme="minorHAnsi"/>
          <w:color w:val="000000" w:themeColor="text1"/>
        </w:rPr>
        <w:t>24 Novembre 2023</w:t>
      </w:r>
      <w:r w:rsidR="00246134" w:rsidRPr="00EC4C9D">
        <w:rPr>
          <w:rFonts w:asciiTheme="minorHAnsi" w:hAnsiTheme="minorHAnsi" w:cstheme="minorHAnsi"/>
          <w:color w:val="000000" w:themeColor="text1"/>
        </w:rPr>
        <w:t xml:space="preserve"> </w:t>
      </w:r>
      <w:r w:rsidRPr="00EC4C9D">
        <w:rPr>
          <w:rFonts w:asciiTheme="minorHAnsi" w:hAnsiTheme="minorHAnsi" w:cstheme="minorHAnsi"/>
          <w:color w:val="000000" w:themeColor="text1"/>
        </w:rPr>
        <w:t xml:space="preserve">et a rassemblé </w:t>
      </w:r>
      <w:r w:rsidR="00EF19E0" w:rsidRPr="00EC4C9D">
        <w:rPr>
          <w:rFonts w:asciiTheme="minorHAnsi" w:hAnsiTheme="minorHAnsi" w:cstheme="minorHAnsi"/>
          <w:color w:val="000000" w:themeColor="text1"/>
        </w:rPr>
        <w:t>41</w:t>
      </w:r>
      <w:r w:rsidR="002738F3" w:rsidRPr="00EC4C9D">
        <w:rPr>
          <w:rFonts w:asciiTheme="minorHAnsi" w:hAnsiTheme="minorHAnsi" w:cstheme="minorHAnsi"/>
          <w:color w:val="000000" w:themeColor="text1"/>
        </w:rPr>
        <w:t xml:space="preserve"> </w:t>
      </w:r>
      <w:r w:rsidRPr="00EC4C9D">
        <w:rPr>
          <w:rFonts w:asciiTheme="minorHAnsi" w:hAnsiTheme="minorHAnsi" w:cstheme="minorHAnsi"/>
          <w:color w:val="000000" w:themeColor="text1"/>
        </w:rPr>
        <w:t>biologistes.</w:t>
      </w:r>
    </w:p>
    <w:p w:rsidR="002738F3" w:rsidRPr="00EC4C9D" w:rsidRDefault="002738F3" w:rsidP="007B1974">
      <w:pPr>
        <w:jc w:val="both"/>
        <w:rPr>
          <w:rFonts w:asciiTheme="minorHAnsi" w:hAnsiTheme="minorHAnsi" w:cstheme="minorHAnsi"/>
          <w:b/>
          <w:color w:val="000000" w:themeColor="text1"/>
          <w:u w:val="single"/>
        </w:rPr>
      </w:pPr>
    </w:p>
    <w:p w:rsidR="00EC4C9D" w:rsidRPr="00336CDC" w:rsidRDefault="005F7B66" w:rsidP="007B1974">
      <w:pPr>
        <w:pStyle w:val="Paragraphedeliste"/>
        <w:numPr>
          <w:ilvl w:val="0"/>
          <w:numId w:val="3"/>
        </w:numPr>
        <w:autoSpaceDE w:val="0"/>
        <w:autoSpaceDN w:val="0"/>
        <w:adjustRightInd w:val="0"/>
        <w:jc w:val="both"/>
        <w:rPr>
          <w:rFonts w:asciiTheme="minorHAnsi" w:hAnsiTheme="minorHAnsi" w:cstheme="minorHAnsi"/>
          <w:b/>
          <w:color w:val="FF0000"/>
          <w:sz w:val="28"/>
          <w:szCs w:val="28"/>
        </w:rPr>
      </w:pPr>
      <w:r w:rsidRPr="00336CDC">
        <w:rPr>
          <w:rFonts w:asciiTheme="minorHAnsi" w:hAnsiTheme="minorHAnsi" w:cstheme="minorHAnsi"/>
          <w:b/>
          <w:color w:val="FF0000"/>
          <w:sz w:val="28"/>
          <w:szCs w:val="28"/>
        </w:rPr>
        <w:t xml:space="preserve">Retour de congrès </w:t>
      </w:r>
      <w:r w:rsidR="00336CDC" w:rsidRPr="00336CDC">
        <w:rPr>
          <w:rFonts w:asciiTheme="minorHAnsi" w:hAnsiTheme="minorHAnsi" w:cstheme="minorHAnsi"/>
          <w:b/>
          <w:color w:val="FF0000"/>
          <w:sz w:val="28"/>
          <w:szCs w:val="28"/>
        </w:rPr>
        <w:t xml:space="preserve">par </w:t>
      </w:r>
      <w:r w:rsidR="00EC4C9D" w:rsidRPr="00336CDC">
        <w:rPr>
          <w:rFonts w:asciiTheme="minorHAnsi" w:hAnsiTheme="minorHAnsi" w:cstheme="minorHAnsi"/>
          <w:b/>
          <w:color w:val="FF0000"/>
          <w:sz w:val="28"/>
          <w:szCs w:val="28"/>
        </w:rPr>
        <w:t>C. Pouplard et C. Nougier</w:t>
      </w:r>
    </w:p>
    <w:p w:rsidR="00336CDC" w:rsidRDefault="00336CDC" w:rsidP="007B1974">
      <w:pPr>
        <w:spacing w:after="160" w:line="259" w:lineRule="auto"/>
        <w:contextualSpacing/>
        <w:jc w:val="both"/>
        <w:rPr>
          <w:rFonts w:asciiTheme="minorHAnsi" w:hAnsiTheme="minorHAnsi" w:cstheme="minorHAnsi"/>
          <w:b/>
        </w:rPr>
      </w:pPr>
    </w:p>
    <w:p w:rsidR="00336CDC" w:rsidRPr="00336CDC" w:rsidRDefault="00336CDC" w:rsidP="007B1974">
      <w:pPr>
        <w:pStyle w:val="Paragraphedeliste"/>
        <w:numPr>
          <w:ilvl w:val="1"/>
          <w:numId w:val="49"/>
        </w:numPr>
        <w:spacing w:after="160" w:line="259" w:lineRule="auto"/>
        <w:contextualSpacing/>
        <w:jc w:val="both"/>
        <w:rPr>
          <w:rFonts w:asciiTheme="minorHAnsi" w:hAnsiTheme="minorHAnsi" w:cstheme="minorHAnsi"/>
          <w:b/>
          <w:color w:val="000000" w:themeColor="text1"/>
        </w:rPr>
      </w:pPr>
      <w:r w:rsidRPr="00336CDC">
        <w:rPr>
          <w:rFonts w:asciiTheme="minorHAnsi" w:hAnsiTheme="minorHAnsi" w:cstheme="minorHAnsi"/>
          <w:b/>
          <w:color w:val="000000" w:themeColor="text1"/>
        </w:rPr>
        <w:t>CONCIZUMAB : Présentation des résultats des études de ph</w:t>
      </w:r>
      <w:r>
        <w:rPr>
          <w:rFonts w:asciiTheme="minorHAnsi" w:hAnsiTheme="minorHAnsi" w:cstheme="minorHAnsi"/>
          <w:b/>
          <w:color w:val="000000" w:themeColor="text1"/>
        </w:rPr>
        <w:t>ase 3 Explorer 7 et Explorer 8 </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Le concizumab est un anticorps monoclonal humanisé antiTFPI (IgG4) développé dans le traitement prophylactique des hémophiles A ou B avec ou sans inhibiteur.</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Les études de phase 3 explorer 7 (hémophiles A et B avec inhibiteur) et explorer 8 (hémophiles A et B sans inhibiteur) montrent que l’administration sous-cutanée de concizumab:</w:t>
      </w:r>
    </w:p>
    <w:p w:rsidR="00336CDC" w:rsidRPr="00336CDC" w:rsidRDefault="00336CDC" w:rsidP="007B1974">
      <w:pPr>
        <w:pStyle w:val="Paragraphedeliste"/>
        <w:numPr>
          <w:ilvl w:val="0"/>
          <w:numId w:val="46"/>
        </w:numPr>
        <w:spacing w:after="160" w:line="259" w:lineRule="auto"/>
        <w:contextualSpacing/>
        <w:jc w:val="both"/>
        <w:rPr>
          <w:rFonts w:asciiTheme="minorHAnsi" w:hAnsiTheme="minorHAnsi" w:cstheme="minorHAnsi"/>
        </w:rPr>
      </w:pPr>
      <w:r w:rsidRPr="00336CDC">
        <w:rPr>
          <w:rFonts w:asciiTheme="minorHAnsi" w:hAnsiTheme="minorHAnsi" w:cstheme="minorHAnsi"/>
        </w:rPr>
        <w:t>diminue la concentration circulante de TFPI libre (méd</w:t>
      </w:r>
      <w:r>
        <w:rPr>
          <w:rFonts w:asciiTheme="minorHAnsi" w:hAnsiTheme="minorHAnsi" w:cstheme="minorHAnsi"/>
        </w:rPr>
        <w:t>iane de 10.7 ng/m</w:t>
      </w:r>
      <w:r w:rsidRPr="00336CDC">
        <w:rPr>
          <w:rFonts w:asciiTheme="minorHAnsi" w:hAnsiTheme="minorHAnsi" w:cstheme="minorHAnsi"/>
        </w:rPr>
        <w:t xml:space="preserve">L en semaine 24 </w:t>
      </w:r>
      <w:r w:rsidRPr="00336CDC">
        <w:rPr>
          <w:rFonts w:asciiTheme="minorHAnsi" w:hAnsiTheme="minorHAnsi" w:cstheme="minorHAnsi"/>
          <w:i/>
        </w:rPr>
        <w:t>vs</w:t>
      </w:r>
      <w:r w:rsidRPr="00336CDC">
        <w:rPr>
          <w:rFonts w:asciiTheme="minorHAnsi" w:hAnsiTheme="minorHAnsi" w:cstheme="minorHAnsi"/>
        </w:rPr>
        <w:t xml:space="preserve"> 88.3 ng/mL à l’initiation du traitement)</w:t>
      </w:r>
    </w:p>
    <w:p w:rsidR="00336CDC" w:rsidRPr="00336CDC" w:rsidRDefault="00336CDC" w:rsidP="007B1974">
      <w:pPr>
        <w:pStyle w:val="Paragraphedeliste"/>
        <w:numPr>
          <w:ilvl w:val="0"/>
          <w:numId w:val="46"/>
        </w:numPr>
        <w:spacing w:after="160" w:line="259" w:lineRule="auto"/>
        <w:contextualSpacing/>
        <w:jc w:val="both"/>
        <w:rPr>
          <w:rFonts w:asciiTheme="minorHAnsi" w:hAnsiTheme="minorHAnsi" w:cstheme="minorHAnsi"/>
        </w:rPr>
      </w:pPr>
      <w:r w:rsidRPr="00336CDC">
        <w:rPr>
          <w:rFonts w:asciiTheme="minorHAnsi" w:hAnsiTheme="minorHAnsi" w:cstheme="minorHAnsi"/>
        </w:rPr>
        <w:t xml:space="preserve">augmente la génération de thrombine (médiane du pic de 81.1 nmol/L en semaine 24 </w:t>
      </w:r>
      <w:r w:rsidRPr="00336CDC">
        <w:rPr>
          <w:rFonts w:asciiTheme="minorHAnsi" w:hAnsiTheme="minorHAnsi" w:cstheme="minorHAnsi"/>
          <w:i/>
        </w:rPr>
        <w:t>vs</w:t>
      </w:r>
      <w:r w:rsidRPr="00336CDC">
        <w:rPr>
          <w:rFonts w:asciiTheme="minorHAnsi" w:hAnsiTheme="minorHAnsi" w:cstheme="minorHAnsi"/>
        </w:rPr>
        <w:t xml:space="preserve"> 23.2 nmol/L à l’initiation du traitement)</w:t>
      </w:r>
    </w:p>
    <w:p w:rsidR="00336CDC" w:rsidRPr="00336CDC" w:rsidRDefault="00336CDC" w:rsidP="007B1974">
      <w:pPr>
        <w:pStyle w:val="Paragraphedeliste"/>
        <w:numPr>
          <w:ilvl w:val="0"/>
          <w:numId w:val="46"/>
        </w:numPr>
        <w:spacing w:after="160" w:line="259" w:lineRule="auto"/>
        <w:contextualSpacing/>
        <w:jc w:val="both"/>
        <w:rPr>
          <w:rFonts w:asciiTheme="minorHAnsi" w:hAnsiTheme="minorHAnsi" w:cstheme="minorHAnsi"/>
        </w:rPr>
      </w:pPr>
      <w:r w:rsidRPr="00336CDC">
        <w:rPr>
          <w:rFonts w:asciiTheme="minorHAnsi" w:hAnsiTheme="minorHAnsi" w:cstheme="minorHAnsi"/>
        </w:rPr>
        <w:t>diminue, dans explorer 7, de façon significative les ABR chez les patients traités par concizumab par rapport au bras des patients traités à la demande (1.7 vs 11.8)</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La tolérance du traitement prophylactique est considéré bonne. Toutefois des évènements thromboemboliques ont été déclarés chez 2 patients (explorer 8) avec antécédents de MTEV avant l’initiation du traitement. Ces événements ont conduit à contrôler et adapter le traitement si besoin en semaine 4 avec un dosage de concizumab. Des réactions au site d’injection sont également déclarés dans plus de 15% des cas (explorer 8).</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Des anticorps anti-médicament ont été détectés dans 21.3% des cas sans impact sur la pharmacocinétique et l’efficacité.</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Côté surveillance biologique, il est recommandé de doser la concentration de concizumab à la semaine 4 après l’initiation du traiteme</w:t>
      </w:r>
      <w:r>
        <w:rPr>
          <w:rFonts w:asciiTheme="minorHAnsi" w:hAnsiTheme="minorHAnsi" w:cstheme="minorHAnsi"/>
        </w:rPr>
        <w:t>nt. Actuellement, le dosage en E</w:t>
      </w:r>
      <w:r w:rsidRPr="00336CDC">
        <w:rPr>
          <w:rFonts w:asciiTheme="minorHAnsi" w:hAnsiTheme="minorHAnsi" w:cstheme="minorHAnsi"/>
        </w:rPr>
        <w:t>urope est centralisé et réalisé par le laboratoire Randox en Irlande, nécessitant une inscription en ligne (</w:t>
      </w:r>
      <w:hyperlink r:id="rId8" w:history="1">
        <w:r w:rsidRPr="00336CDC">
          <w:rPr>
            <w:rStyle w:val="Lienhypertexte"/>
            <w:rFonts w:asciiTheme="minorHAnsi" w:hAnsiTheme="minorHAnsi" w:cstheme="minorHAnsi"/>
          </w:rPr>
          <w:t>https://concizutrace.eu.randox.com/fr/</w:t>
        </w:r>
      </w:hyperlink>
      <w:r w:rsidRPr="00336CDC">
        <w:rPr>
          <w:rFonts w:asciiTheme="minorHAnsi" w:hAnsiTheme="minorHAnsi" w:cstheme="minorHAnsi"/>
        </w:rPr>
        <w:t>) pour commande d’un kit de prélèvement. Le prétraitement (centrifugation, congélation-80°C, expédition) est réalisé au sein du laboratoire expéditeur. Les résultats des dosages sont disponibles sur le site sécurisé avec envoi d’un mail d’alerte au prescripteur.</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 xml:space="preserve">L’adaptation posologique se fait en fonction de la concentration de concizumab mesurée en semaine 4 : </w:t>
      </w:r>
    </w:p>
    <w:p w:rsidR="00336CDC" w:rsidRPr="00336CDC" w:rsidRDefault="00336CDC" w:rsidP="007B1974">
      <w:pPr>
        <w:pStyle w:val="Paragraphedeliste"/>
        <w:numPr>
          <w:ilvl w:val="0"/>
          <w:numId w:val="46"/>
        </w:numPr>
        <w:spacing w:after="160" w:line="259" w:lineRule="auto"/>
        <w:contextualSpacing/>
        <w:jc w:val="both"/>
        <w:rPr>
          <w:rFonts w:asciiTheme="minorHAnsi" w:hAnsiTheme="minorHAnsi" w:cstheme="minorHAnsi"/>
        </w:rPr>
      </w:pPr>
      <w:r w:rsidRPr="00336CDC">
        <w:rPr>
          <w:rFonts w:asciiTheme="minorHAnsi" w:hAnsiTheme="minorHAnsi" w:cstheme="minorHAnsi"/>
        </w:rPr>
        <w:t>Concizumab &lt;200ng/mL : posologie à 0.25mg/kg</w:t>
      </w:r>
    </w:p>
    <w:p w:rsidR="00336CDC" w:rsidRPr="00336CDC" w:rsidRDefault="00336CDC" w:rsidP="007B1974">
      <w:pPr>
        <w:pStyle w:val="Paragraphedeliste"/>
        <w:numPr>
          <w:ilvl w:val="0"/>
          <w:numId w:val="46"/>
        </w:numPr>
        <w:spacing w:after="160" w:line="259" w:lineRule="auto"/>
        <w:contextualSpacing/>
        <w:jc w:val="both"/>
        <w:rPr>
          <w:rFonts w:asciiTheme="minorHAnsi" w:hAnsiTheme="minorHAnsi" w:cstheme="minorHAnsi"/>
        </w:rPr>
      </w:pPr>
      <w:r w:rsidRPr="00336CDC">
        <w:rPr>
          <w:rFonts w:asciiTheme="minorHAnsi" w:hAnsiTheme="minorHAnsi" w:cstheme="minorHAnsi"/>
        </w:rPr>
        <w:t>Concizumab 200-4000ng/mL : posologie à 0.20mg/kg</w:t>
      </w:r>
    </w:p>
    <w:p w:rsidR="00336CDC" w:rsidRPr="00336CDC" w:rsidRDefault="00336CDC" w:rsidP="007B1974">
      <w:pPr>
        <w:pStyle w:val="Paragraphedeliste"/>
        <w:numPr>
          <w:ilvl w:val="0"/>
          <w:numId w:val="46"/>
        </w:numPr>
        <w:spacing w:after="160" w:line="259" w:lineRule="auto"/>
        <w:contextualSpacing/>
        <w:jc w:val="both"/>
        <w:rPr>
          <w:rFonts w:asciiTheme="minorHAnsi" w:hAnsiTheme="minorHAnsi" w:cstheme="minorHAnsi"/>
        </w:rPr>
      </w:pPr>
      <w:r w:rsidRPr="00336CDC">
        <w:rPr>
          <w:rFonts w:asciiTheme="minorHAnsi" w:hAnsiTheme="minorHAnsi" w:cstheme="minorHAnsi"/>
        </w:rPr>
        <w:t>Concizumab &gt;4000ng/mL : posologie à 0.15mg/kg</w:t>
      </w:r>
    </w:p>
    <w:p w:rsidR="00336CDC" w:rsidRPr="00336CDC" w:rsidRDefault="00336CDC" w:rsidP="007B1974">
      <w:pPr>
        <w:tabs>
          <w:tab w:val="num" w:pos="720"/>
        </w:tabs>
        <w:jc w:val="both"/>
        <w:rPr>
          <w:rFonts w:asciiTheme="minorHAnsi" w:hAnsiTheme="minorHAnsi" w:cstheme="minorHAnsi"/>
        </w:rPr>
      </w:pPr>
      <w:r w:rsidRPr="00336CDC">
        <w:rPr>
          <w:rFonts w:asciiTheme="minorHAnsi" w:hAnsiTheme="minorHAnsi" w:cstheme="minorHAnsi"/>
        </w:rPr>
        <w:t>A noter que le concizumab a peu d’effet sur les tests biologiques du laboratoire à l’exception du dosage chronométrique de FVII qui pourrait être surestimé de plus de 25% (</w:t>
      </w:r>
      <w:r w:rsidRPr="00336CDC">
        <w:rPr>
          <w:rFonts w:asciiTheme="minorHAnsi" w:hAnsiTheme="minorHAnsi" w:cstheme="minorHAnsi"/>
          <w:i/>
          <w:iCs/>
        </w:rPr>
        <w:t xml:space="preserve">In vitro </w:t>
      </w:r>
      <w:r w:rsidRPr="00336CDC">
        <w:rPr>
          <w:rFonts w:asciiTheme="minorHAnsi" w:hAnsiTheme="minorHAnsi" w:cstheme="minorHAnsi"/>
        </w:rPr>
        <w:t>assessment of clinical coagulation assays</w:t>
      </w:r>
      <w:r>
        <w:rPr>
          <w:rFonts w:asciiTheme="minorHAnsi" w:hAnsiTheme="minorHAnsi" w:cstheme="minorHAnsi"/>
        </w:rPr>
        <w:t xml:space="preserve"> in the presence of concizumab , </w:t>
      </w:r>
      <w:r w:rsidRPr="00336CDC">
        <w:rPr>
          <w:rFonts w:asciiTheme="minorHAnsi" w:hAnsiTheme="minorHAnsi" w:cstheme="minorHAnsi"/>
        </w:rPr>
        <w:t>ISTH 2023 PB0168).</w:t>
      </w:r>
      <w:r w:rsidR="007B1974">
        <w:rPr>
          <w:rFonts w:asciiTheme="minorHAnsi" w:hAnsiTheme="minorHAnsi" w:cstheme="minorHAnsi"/>
        </w:rPr>
        <w:t xml:space="preserve"> </w:t>
      </w:r>
      <w:r w:rsidRPr="00336CDC">
        <w:rPr>
          <w:rFonts w:asciiTheme="minorHAnsi" w:hAnsiTheme="minorHAnsi" w:cstheme="minorHAnsi"/>
        </w:rPr>
        <w:t>Le concizumab a reçu, sous le nom commercial ALHEMO</w:t>
      </w:r>
      <w:r w:rsidRPr="00336CDC">
        <w:rPr>
          <w:rFonts w:asciiTheme="minorHAnsi" w:hAnsiTheme="minorHAnsi" w:cstheme="minorHAnsi"/>
          <w:vertAlign w:val="superscript"/>
        </w:rPr>
        <w:t>®</w:t>
      </w:r>
      <w:r w:rsidRPr="00336CDC">
        <w:rPr>
          <w:rFonts w:asciiTheme="minorHAnsi" w:hAnsiTheme="minorHAnsi" w:cstheme="minorHAnsi"/>
        </w:rPr>
        <w:t xml:space="preserve">, une autorisation sur le marché canadien depuis 2023 pour les hémophiles B avec inhibiteur. En France, il a obtenu un accès précoce pré-AMM fin septembre 2023 dans l’hémophilie A et B avec inhibiteur en dernier </w:t>
      </w:r>
      <w:r w:rsidRPr="00336CDC">
        <w:rPr>
          <w:rFonts w:asciiTheme="minorHAnsi" w:hAnsiTheme="minorHAnsi" w:cstheme="minorHAnsi"/>
        </w:rPr>
        <w:lastRenderedPageBreak/>
        <w:t>recours.</w:t>
      </w:r>
      <w:r w:rsidR="007B1974">
        <w:rPr>
          <w:rFonts w:asciiTheme="minorHAnsi" w:hAnsiTheme="minorHAnsi" w:cstheme="minorHAnsi"/>
          <w:bCs/>
        </w:rPr>
        <w:t xml:space="preserve"> </w:t>
      </w:r>
      <w:r w:rsidRPr="00336CDC">
        <w:rPr>
          <w:rFonts w:asciiTheme="minorHAnsi" w:hAnsiTheme="minorHAnsi" w:cstheme="minorHAnsi"/>
          <w:bCs/>
        </w:rPr>
        <w:t>Ce traitement se présente sous forme d’un stylo injectable multidose sans reconstitution préalable, stable jusqu’à 30°C pendant 4 semaines.</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D’autres molécules anti</w:t>
      </w:r>
      <w:r w:rsidR="008D35E7">
        <w:rPr>
          <w:rFonts w:asciiTheme="minorHAnsi" w:hAnsiTheme="minorHAnsi" w:cstheme="minorHAnsi"/>
        </w:rPr>
        <w:t xml:space="preserve"> </w:t>
      </w:r>
      <w:r w:rsidRPr="00336CDC">
        <w:rPr>
          <w:rFonts w:asciiTheme="minorHAnsi" w:hAnsiTheme="minorHAnsi" w:cstheme="minorHAnsi"/>
        </w:rPr>
        <w:t>TFPI sont en cours d’évaluation : marstacimab (phase 3), MG1113 (phase 1).</w:t>
      </w:r>
    </w:p>
    <w:p w:rsidR="00336CDC" w:rsidRPr="00336CDC" w:rsidRDefault="00336CDC" w:rsidP="007B1974">
      <w:pPr>
        <w:jc w:val="both"/>
        <w:rPr>
          <w:rFonts w:asciiTheme="minorHAnsi" w:hAnsiTheme="minorHAnsi" w:cstheme="minorHAnsi"/>
        </w:rPr>
      </w:pPr>
    </w:p>
    <w:p w:rsidR="00336CDC" w:rsidRPr="007B1974" w:rsidRDefault="00336CDC" w:rsidP="007B1974">
      <w:pPr>
        <w:spacing w:after="160" w:line="259" w:lineRule="auto"/>
        <w:contextualSpacing/>
        <w:jc w:val="both"/>
        <w:rPr>
          <w:rFonts w:asciiTheme="minorHAnsi" w:hAnsiTheme="minorHAnsi" w:cstheme="minorHAnsi"/>
          <w:lang w:val="en-US"/>
        </w:rPr>
      </w:pPr>
      <w:r>
        <w:rPr>
          <w:rFonts w:asciiTheme="minorHAnsi" w:hAnsiTheme="minorHAnsi" w:cstheme="minorHAnsi"/>
          <w:b/>
          <w:bCs/>
          <w:lang w:val="en-US"/>
        </w:rPr>
        <w:t>1.2</w:t>
      </w:r>
      <w:r>
        <w:rPr>
          <w:rFonts w:asciiTheme="minorHAnsi" w:hAnsiTheme="minorHAnsi" w:cstheme="minorHAnsi"/>
          <w:b/>
          <w:bCs/>
          <w:lang w:val="en-US"/>
        </w:rPr>
        <w:tab/>
      </w:r>
      <w:r w:rsidRPr="00336CDC">
        <w:rPr>
          <w:rFonts w:asciiTheme="minorHAnsi" w:hAnsiTheme="minorHAnsi" w:cstheme="minorHAnsi"/>
          <w:b/>
          <w:bCs/>
          <w:lang w:val="en-US"/>
        </w:rPr>
        <w:t>Effect of the type of F9 mutation on the pharmacokinetic profile of patients with hemophilia B treated with extended half-life FIX concentrates (</w:t>
      </w:r>
      <w:r>
        <w:rPr>
          <w:rFonts w:asciiTheme="minorHAnsi" w:hAnsiTheme="minorHAnsi" w:cstheme="minorHAnsi"/>
          <w:b/>
          <w:bCs/>
          <w:lang w:val="en-US"/>
        </w:rPr>
        <w:t xml:space="preserve">Davide Matino </w:t>
      </w:r>
      <w:r w:rsidRPr="00336CDC">
        <w:rPr>
          <w:rFonts w:asciiTheme="minorHAnsi" w:hAnsiTheme="minorHAnsi" w:cstheme="minorHAnsi"/>
          <w:b/>
          <w:bCs/>
          <w:lang w:val="en-US"/>
        </w:rPr>
        <w:t>OC 24.1)</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Présentation de l’impact du profil patient hémophile B sévère CRM+ vs CRM- sur la pharmacocinétique des FIX-</w:t>
      </w:r>
      <w:r w:rsidR="00E955D9">
        <w:rPr>
          <w:rFonts w:asciiTheme="minorHAnsi" w:hAnsiTheme="minorHAnsi" w:cstheme="minorHAnsi"/>
        </w:rPr>
        <w:t>F</w:t>
      </w:r>
      <w:r w:rsidRPr="00336CDC">
        <w:rPr>
          <w:rFonts w:asciiTheme="minorHAnsi" w:hAnsiTheme="minorHAnsi" w:cstheme="minorHAnsi"/>
        </w:rPr>
        <w:t xml:space="preserve">c et FIX-Peg. </w:t>
      </w:r>
    </w:p>
    <w:p w:rsidR="00336CDC" w:rsidRPr="00336CDC" w:rsidRDefault="00336CDC" w:rsidP="007B1974">
      <w:pPr>
        <w:numPr>
          <w:ilvl w:val="0"/>
          <w:numId w:val="48"/>
        </w:numPr>
        <w:spacing w:after="160" w:line="259" w:lineRule="auto"/>
        <w:jc w:val="both"/>
        <w:rPr>
          <w:rFonts w:asciiTheme="minorHAnsi" w:hAnsiTheme="minorHAnsi" w:cstheme="minorHAnsi"/>
        </w:rPr>
      </w:pPr>
      <w:r w:rsidRPr="00336CDC">
        <w:rPr>
          <w:rFonts w:asciiTheme="minorHAnsi" w:hAnsiTheme="minorHAnsi" w:cstheme="minorHAnsi"/>
          <w:bCs/>
        </w:rPr>
        <w:t>Hypothèses du travail:</w:t>
      </w:r>
    </w:p>
    <w:p w:rsidR="00336CDC" w:rsidRPr="00336CDC" w:rsidRDefault="00336CDC" w:rsidP="007B1974">
      <w:pPr>
        <w:tabs>
          <w:tab w:val="num" w:pos="720"/>
        </w:tabs>
        <w:jc w:val="both"/>
        <w:rPr>
          <w:rFonts w:asciiTheme="minorHAnsi" w:hAnsiTheme="minorHAnsi" w:cstheme="minorHAnsi"/>
        </w:rPr>
      </w:pPr>
      <w:r w:rsidRPr="00336CDC">
        <w:rPr>
          <w:rFonts w:asciiTheme="minorHAnsi" w:hAnsiTheme="minorHAnsi" w:cstheme="minorHAnsi"/>
        </w:rPr>
        <w:t>Le FIX natif et FIX-Fc sont des molécules capables de se fixer au collagène IV de la matrice extra cellulaire contrairement aux autres molécules FIX (FIX-GP et FIX-Alb). Le profil CRM+ (présence de FIX : Ag et FIX&lt;1% et CRM- (absence de FIX :Ag) pourrait influencer la pharmacocinétique des molécules thérapeutiques de FIX.</w:t>
      </w:r>
    </w:p>
    <w:p w:rsidR="00336CDC" w:rsidRPr="00336CDC" w:rsidRDefault="00336CDC" w:rsidP="007B1974">
      <w:pPr>
        <w:pStyle w:val="Paragraphedeliste"/>
        <w:numPr>
          <w:ilvl w:val="0"/>
          <w:numId w:val="47"/>
        </w:numPr>
        <w:tabs>
          <w:tab w:val="num" w:pos="720"/>
        </w:tabs>
        <w:spacing w:after="160" w:line="259" w:lineRule="auto"/>
        <w:contextualSpacing/>
        <w:jc w:val="both"/>
        <w:rPr>
          <w:rFonts w:asciiTheme="minorHAnsi" w:hAnsiTheme="minorHAnsi" w:cstheme="minorHAnsi"/>
        </w:rPr>
      </w:pPr>
      <w:r w:rsidRPr="00336CDC">
        <w:rPr>
          <w:rFonts w:asciiTheme="minorHAnsi" w:hAnsiTheme="minorHAnsi" w:cstheme="minorHAnsi"/>
        </w:rPr>
        <w:t>Matériel et méthodes :</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2 cohortes de patients (n=81) sans différence significative âge et BMI:</w:t>
      </w:r>
      <w:r w:rsidRPr="00336CDC">
        <w:rPr>
          <w:rFonts w:asciiTheme="minorHAnsi" w:hAnsiTheme="minorHAnsi" w:cstheme="minorHAnsi"/>
        </w:rPr>
        <w:tab/>
        <w:t>CRM+ (Mutations faux-sens) et CRM- (autres anomalies génétiques). La mesure des paramètres de pharmacocinétique (récupération, volume de distribution, clairance et demi-vie) est réalisée dans chacun des groupes traités soit par FIX-Fc soit FIX-Peg. Une comparaison non paramétrique Mann-Withney es</w:t>
      </w:r>
      <w:r w:rsidR="00E955D9">
        <w:rPr>
          <w:rFonts w:asciiTheme="minorHAnsi" w:hAnsiTheme="minorHAnsi" w:cstheme="minorHAnsi"/>
        </w:rPr>
        <w:t>t</w:t>
      </w:r>
      <w:r w:rsidRPr="00336CDC">
        <w:rPr>
          <w:rFonts w:asciiTheme="minorHAnsi" w:hAnsiTheme="minorHAnsi" w:cstheme="minorHAnsi"/>
        </w:rPr>
        <w:t xml:space="preserve"> réalisée.</w:t>
      </w:r>
    </w:p>
    <w:p w:rsidR="00336CDC" w:rsidRPr="00336CDC" w:rsidRDefault="00336CDC" w:rsidP="007B1974">
      <w:pPr>
        <w:pStyle w:val="Paragraphedeliste"/>
        <w:numPr>
          <w:ilvl w:val="0"/>
          <w:numId w:val="47"/>
        </w:numPr>
        <w:spacing w:after="160" w:line="259" w:lineRule="auto"/>
        <w:contextualSpacing/>
        <w:jc w:val="both"/>
        <w:rPr>
          <w:rFonts w:asciiTheme="minorHAnsi" w:hAnsiTheme="minorHAnsi" w:cstheme="minorHAnsi"/>
        </w:rPr>
      </w:pPr>
      <w:r w:rsidRPr="00336CDC">
        <w:rPr>
          <w:rFonts w:asciiTheme="minorHAnsi" w:hAnsiTheme="minorHAnsi" w:cstheme="minorHAnsi"/>
        </w:rPr>
        <w:t>Résultats :</w:t>
      </w:r>
    </w:p>
    <w:p w:rsidR="00336CDC" w:rsidRPr="00336CDC" w:rsidRDefault="00336CDC" w:rsidP="007B1974">
      <w:pPr>
        <w:jc w:val="both"/>
        <w:rPr>
          <w:rFonts w:asciiTheme="minorHAnsi" w:hAnsiTheme="minorHAnsi" w:cstheme="minorHAnsi"/>
        </w:rPr>
      </w:pPr>
      <w:r w:rsidRPr="00336CDC">
        <w:rPr>
          <w:rFonts w:asciiTheme="minorHAnsi" w:hAnsiTheme="minorHAnsi" w:cstheme="minorHAnsi"/>
        </w:rPr>
        <w:t>Il n’existe pas de différence significative observée entre patients hémophiles B CRM+ et CRM- traités par FIX-Peg. En revanche</w:t>
      </w:r>
      <w:r>
        <w:rPr>
          <w:rFonts w:asciiTheme="minorHAnsi" w:hAnsiTheme="minorHAnsi" w:cstheme="minorHAnsi"/>
        </w:rPr>
        <w:t>,</w:t>
      </w:r>
      <w:r w:rsidRPr="00336CDC">
        <w:rPr>
          <w:rFonts w:asciiTheme="minorHAnsi" w:hAnsiTheme="minorHAnsi" w:cstheme="minorHAnsi"/>
        </w:rPr>
        <w:t xml:space="preserve"> des différences significatives sont observé</w:t>
      </w:r>
      <w:r>
        <w:rPr>
          <w:rFonts w:asciiTheme="minorHAnsi" w:hAnsiTheme="minorHAnsi" w:cstheme="minorHAnsi"/>
        </w:rPr>
        <w:t>e</w:t>
      </w:r>
      <w:r w:rsidRPr="00336CDC">
        <w:rPr>
          <w:rFonts w:asciiTheme="minorHAnsi" w:hAnsiTheme="minorHAnsi" w:cstheme="minorHAnsi"/>
        </w:rPr>
        <w:t xml:space="preserve">s sur le volume de distribution, la clairance et la demi-vie entre patients hémophiles B CRM+ et CRM- traités par FIX-Fc. Le FIX : Ag présent chez les patients CRM+ pourrait entrer en compétition avec le FIX-Fc pour la fixation au collagène </w:t>
      </w:r>
      <w:r w:rsidR="00E955D9">
        <w:rPr>
          <w:rFonts w:asciiTheme="minorHAnsi" w:hAnsiTheme="minorHAnsi" w:cstheme="minorHAnsi"/>
        </w:rPr>
        <w:t>IV</w:t>
      </w:r>
      <w:r w:rsidRPr="00336CDC">
        <w:rPr>
          <w:rFonts w:asciiTheme="minorHAnsi" w:hAnsiTheme="minorHAnsi" w:cstheme="minorHAnsi"/>
        </w:rPr>
        <w:t xml:space="preserve">du compartiment extra-cellulaire expliquant ainsi ces différences. Cependant, une limite majeure concernant cette étude est que le statut CRM+ ou CRM- est défini sur le génotypage et non </w:t>
      </w:r>
      <w:r>
        <w:rPr>
          <w:rFonts w:asciiTheme="minorHAnsi" w:hAnsiTheme="minorHAnsi" w:cstheme="minorHAnsi"/>
        </w:rPr>
        <w:t xml:space="preserve">sur la mesure de FIX :Ag. Ces </w:t>
      </w:r>
      <w:r w:rsidRPr="00336CDC">
        <w:rPr>
          <w:rFonts w:asciiTheme="minorHAnsi" w:hAnsiTheme="minorHAnsi" w:cstheme="minorHAnsi"/>
        </w:rPr>
        <w:t>taux de FIX :Ag pourraient être hétérogènes chez les patients CRM+ et impactés</w:t>
      </w:r>
      <w:r>
        <w:rPr>
          <w:rFonts w:asciiTheme="minorHAnsi" w:hAnsiTheme="minorHAnsi" w:cstheme="minorHAnsi"/>
        </w:rPr>
        <w:t xml:space="preserve"> ainsi</w:t>
      </w:r>
      <w:r w:rsidRPr="00336CDC">
        <w:rPr>
          <w:rFonts w:asciiTheme="minorHAnsi" w:hAnsiTheme="minorHAnsi" w:cstheme="minorHAnsi"/>
        </w:rPr>
        <w:t xml:space="preserve"> les résultats de l’étude.</w:t>
      </w:r>
    </w:p>
    <w:p w:rsidR="00EC4C9D" w:rsidRDefault="00EC4C9D" w:rsidP="007B1974">
      <w:pPr>
        <w:autoSpaceDE w:val="0"/>
        <w:autoSpaceDN w:val="0"/>
        <w:adjustRightInd w:val="0"/>
        <w:jc w:val="both"/>
        <w:rPr>
          <w:rFonts w:asciiTheme="minorHAnsi" w:hAnsiTheme="minorHAnsi" w:cstheme="minorHAnsi"/>
          <w:b/>
          <w:color w:val="FF0000"/>
        </w:rPr>
      </w:pPr>
    </w:p>
    <w:p w:rsidR="008D35E7" w:rsidRPr="00336CDC" w:rsidRDefault="008D35E7" w:rsidP="007B1974">
      <w:pPr>
        <w:autoSpaceDE w:val="0"/>
        <w:autoSpaceDN w:val="0"/>
        <w:adjustRightInd w:val="0"/>
        <w:jc w:val="both"/>
        <w:rPr>
          <w:rFonts w:asciiTheme="minorHAnsi" w:hAnsiTheme="minorHAnsi" w:cstheme="minorHAnsi"/>
          <w:b/>
          <w:color w:val="FF0000"/>
        </w:rPr>
      </w:pPr>
    </w:p>
    <w:p w:rsidR="006B1416" w:rsidRPr="00336CDC" w:rsidRDefault="00C7025E" w:rsidP="007B1974">
      <w:pPr>
        <w:pStyle w:val="Paragraphedeliste"/>
        <w:numPr>
          <w:ilvl w:val="0"/>
          <w:numId w:val="49"/>
        </w:numPr>
        <w:autoSpaceDE w:val="0"/>
        <w:autoSpaceDN w:val="0"/>
        <w:adjustRightInd w:val="0"/>
        <w:contextualSpacing/>
        <w:jc w:val="both"/>
        <w:rPr>
          <w:rFonts w:asciiTheme="minorHAnsi" w:hAnsiTheme="minorHAnsi" w:cstheme="minorHAnsi"/>
          <w:b/>
          <w:color w:val="FF0000"/>
          <w:sz w:val="28"/>
          <w:szCs w:val="28"/>
        </w:rPr>
      </w:pPr>
      <w:r w:rsidRPr="00336CDC">
        <w:rPr>
          <w:rFonts w:asciiTheme="minorHAnsi" w:hAnsiTheme="minorHAnsi" w:cstheme="minorHAnsi"/>
          <w:b/>
          <w:color w:val="FF0000"/>
          <w:sz w:val="28"/>
          <w:szCs w:val="28"/>
        </w:rPr>
        <w:t>IdeS, la protéase bactérienne de Streptococcus pyogenes : une nouvelle optio</w:t>
      </w:r>
      <w:r w:rsidR="00F81B33" w:rsidRPr="00336CDC">
        <w:rPr>
          <w:rFonts w:asciiTheme="minorHAnsi" w:hAnsiTheme="minorHAnsi" w:cstheme="minorHAnsi"/>
          <w:b/>
          <w:color w:val="FF0000"/>
          <w:sz w:val="28"/>
          <w:szCs w:val="28"/>
        </w:rPr>
        <w:t>n thérapeutique pour l’hémophile avec inhibiteur</w:t>
      </w:r>
      <w:r w:rsidRPr="00336CDC">
        <w:rPr>
          <w:rFonts w:asciiTheme="minorHAnsi" w:hAnsiTheme="minorHAnsi" w:cstheme="minorHAnsi"/>
          <w:b/>
          <w:color w:val="FF0000"/>
          <w:sz w:val="28"/>
          <w:szCs w:val="28"/>
        </w:rPr>
        <w:t> : Preuve de concept dans des modèles murins d’hémophilie A sévère</w:t>
      </w:r>
      <w:r w:rsidR="00336CDC">
        <w:rPr>
          <w:rFonts w:asciiTheme="minorHAnsi" w:hAnsiTheme="minorHAnsi" w:cstheme="minorHAnsi"/>
          <w:b/>
          <w:color w:val="FF0000"/>
          <w:sz w:val="28"/>
          <w:szCs w:val="28"/>
        </w:rPr>
        <w:t xml:space="preserve"> : </w:t>
      </w:r>
      <w:r w:rsidRPr="00336CDC">
        <w:rPr>
          <w:rFonts w:asciiTheme="minorHAnsi" w:hAnsiTheme="minorHAnsi" w:cstheme="minorHAnsi"/>
          <w:b/>
          <w:color w:val="FF0000"/>
          <w:sz w:val="28"/>
          <w:szCs w:val="28"/>
        </w:rPr>
        <w:t>Valérie Proulle</w:t>
      </w:r>
    </w:p>
    <w:p w:rsidR="006B1416" w:rsidRPr="006B1416" w:rsidRDefault="006B1416" w:rsidP="007B1974">
      <w:pPr>
        <w:pStyle w:val="Paragraphedeliste"/>
        <w:autoSpaceDE w:val="0"/>
        <w:autoSpaceDN w:val="0"/>
        <w:adjustRightInd w:val="0"/>
        <w:ind w:left="360"/>
        <w:contextualSpacing/>
        <w:jc w:val="both"/>
        <w:rPr>
          <w:rFonts w:asciiTheme="minorHAnsi" w:hAnsiTheme="minorHAnsi" w:cstheme="minorHAnsi"/>
          <w:b/>
          <w:color w:val="FF0000"/>
        </w:rPr>
      </w:pPr>
    </w:p>
    <w:p w:rsidR="00C7025E" w:rsidRDefault="00C7025E" w:rsidP="007B1974">
      <w:pPr>
        <w:ind w:firstLine="360"/>
        <w:jc w:val="both"/>
        <w:rPr>
          <w:rFonts w:asciiTheme="minorHAnsi" w:hAnsiTheme="minorHAnsi" w:cstheme="minorHAnsi"/>
        </w:rPr>
      </w:pPr>
      <w:r w:rsidRPr="00C7025E">
        <w:rPr>
          <w:rFonts w:asciiTheme="minorHAnsi" w:hAnsiTheme="minorHAnsi" w:cstheme="minorHAnsi"/>
        </w:rPr>
        <w:t xml:space="preserve">Dans le cadre des travaux de thèse du Dr M Bou-Jaoudeh au sein de l’unité INSERM UMR_S1138 du CRC dirigée par le Dr S Lacroix-Desmazes, nous avons étudié les caractéristiques d’IdeS, une protéase bactérienne qui clive spécifiquement les IgG humaines, </w:t>
      </w:r>
      <w:r w:rsidRPr="00C7025E">
        <w:rPr>
          <w:rFonts w:asciiTheme="minorHAnsi" w:hAnsiTheme="minorHAnsi" w:cstheme="minorHAnsi"/>
          <w:i/>
        </w:rPr>
        <w:t>in vitro, ex vivo et in vivo</w:t>
      </w:r>
      <w:r w:rsidRPr="00C7025E">
        <w:rPr>
          <w:rFonts w:asciiTheme="minorHAnsi" w:hAnsiTheme="minorHAnsi" w:cstheme="minorHAnsi"/>
        </w:rPr>
        <w:t xml:space="preserve"> sur les inhibiteurs anti-FVIII détectés chez les patients avec Hémophilie A (HA).</w:t>
      </w:r>
      <w:r>
        <w:rPr>
          <w:rFonts w:asciiTheme="minorHAnsi" w:hAnsiTheme="minorHAnsi" w:cstheme="minorHAnsi"/>
        </w:rPr>
        <w:t xml:space="preserve"> </w:t>
      </w:r>
      <w:r w:rsidRPr="00C7025E">
        <w:rPr>
          <w:rFonts w:asciiTheme="minorHAnsi" w:hAnsiTheme="minorHAnsi" w:cstheme="minorHAnsi"/>
        </w:rPr>
        <w:t>Nous avons montré qu’IdeS clive efficacement</w:t>
      </w:r>
      <w:r>
        <w:rPr>
          <w:rFonts w:asciiTheme="minorHAnsi" w:hAnsiTheme="minorHAnsi" w:cstheme="minorHAnsi"/>
        </w:rPr>
        <w:t> :</w:t>
      </w:r>
    </w:p>
    <w:p w:rsidR="006B1416" w:rsidRDefault="00C7025E" w:rsidP="007B1974">
      <w:pPr>
        <w:pStyle w:val="Paragraphedeliste"/>
        <w:numPr>
          <w:ilvl w:val="0"/>
          <w:numId w:val="44"/>
        </w:numPr>
        <w:jc w:val="both"/>
        <w:rPr>
          <w:rFonts w:asciiTheme="minorHAnsi" w:hAnsiTheme="minorHAnsi" w:cstheme="minorHAnsi"/>
        </w:rPr>
      </w:pPr>
      <w:r w:rsidRPr="006B1416">
        <w:rPr>
          <w:rFonts w:asciiTheme="minorHAnsi" w:hAnsiTheme="minorHAnsi" w:cstheme="minorHAnsi"/>
        </w:rPr>
        <w:t xml:space="preserve"> </w:t>
      </w:r>
      <w:r w:rsidR="006B1416">
        <w:rPr>
          <w:rFonts w:asciiTheme="minorHAnsi" w:hAnsiTheme="minorHAnsi" w:cstheme="minorHAnsi"/>
        </w:rPr>
        <w:t>l</w:t>
      </w:r>
      <w:r w:rsidRPr="006B1416">
        <w:rPr>
          <w:rFonts w:asciiTheme="minorHAnsi" w:hAnsiTheme="minorHAnsi" w:cstheme="minorHAnsi"/>
        </w:rPr>
        <w:t>es IgG anti-FVIII dans le plasma de patients atteints d’HA con</w:t>
      </w:r>
      <w:r w:rsidR="006B1416">
        <w:rPr>
          <w:rFonts w:asciiTheme="minorHAnsi" w:hAnsiTheme="minorHAnsi" w:cstheme="minorHAnsi"/>
        </w:rPr>
        <w:t>stitutionnelle</w:t>
      </w:r>
      <w:r w:rsidRPr="006B1416">
        <w:rPr>
          <w:rFonts w:asciiTheme="minorHAnsi" w:hAnsiTheme="minorHAnsi" w:cstheme="minorHAnsi"/>
        </w:rPr>
        <w:t xml:space="preserve"> ou acquise</w:t>
      </w:r>
      <w:r w:rsidR="006B1416">
        <w:rPr>
          <w:rFonts w:asciiTheme="minorHAnsi" w:hAnsiTheme="minorHAnsi" w:cstheme="minorHAnsi"/>
        </w:rPr>
        <w:t xml:space="preserve"> </w:t>
      </w:r>
    </w:p>
    <w:p w:rsidR="00C7025E" w:rsidRPr="006B1416" w:rsidRDefault="006B1416" w:rsidP="007B1974">
      <w:pPr>
        <w:pStyle w:val="Paragraphedeliste"/>
        <w:numPr>
          <w:ilvl w:val="0"/>
          <w:numId w:val="44"/>
        </w:numPr>
        <w:jc w:val="both"/>
        <w:rPr>
          <w:rFonts w:asciiTheme="minorHAnsi" w:hAnsiTheme="minorHAnsi" w:cstheme="minorHAnsi"/>
        </w:rPr>
      </w:pPr>
      <w:r>
        <w:rPr>
          <w:rFonts w:asciiTheme="minorHAnsi" w:hAnsiTheme="minorHAnsi" w:cstheme="minorHAnsi"/>
        </w:rPr>
        <w:t>l</w:t>
      </w:r>
      <w:r w:rsidR="00C7025E" w:rsidRPr="006B1416">
        <w:rPr>
          <w:rFonts w:asciiTheme="minorHAnsi" w:hAnsiTheme="minorHAnsi" w:cstheme="minorHAnsi"/>
        </w:rPr>
        <w:t xml:space="preserve">es IgG anti-FVIII recombinantes humaines. </w:t>
      </w:r>
    </w:p>
    <w:p w:rsidR="00C7025E" w:rsidRPr="00C7025E" w:rsidRDefault="00C7025E" w:rsidP="007B1974">
      <w:pPr>
        <w:jc w:val="both"/>
        <w:rPr>
          <w:rFonts w:asciiTheme="minorHAnsi" w:hAnsiTheme="minorHAnsi" w:cstheme="minorHAnsi"/>
        </w:rPr>
      </w:pPr>
      <w:r w:rsidRPr="00C7025E">
        <w:rPr>
          <w:rFonts w:asciiTheme="minorHAnsi" w:hAnsiTheme="minorHAnsi" w:cstheme="minorHAnsi"/>
        </w:rPr>
        <w:t>Ce clivage est indépendant de la sous-classe IgG1/4 et de la spécificité pour les domaines A2, A3, C1 ou C2 du FVIII.</w:t>
      </w:r>
    </w:p>
    <w:p w:rsidR="00C7025E" w:rsidRPr="00C7025E" w:rsidRDefault="00C7025E" w:rsidP="007B1974">
      <w:pPr>
        <w:tabs>
          <w:tab w:val="num" w:pos="720"/>
        </w:tabs>
        <w:jc w:val="both"/>
        <w:rPr>
          <w:rFonts w:asciiTheme="minorHAnsi" w:hAnsiTheme="minorHAnsi" w:cstheme="minorHAnsi"/>
        </w:rPr>
      </w:pPr>
      <w:r>
        <w:rPr>
          <w:rFonts w:asciiTheme="minorHAnsi" w:hAnsiTheme="minorHAnsi" w:cstheme="minorHAnsi"/>
        </w:rPr>
        <w:lastRenderedPageBreak/>
        <w:tab/>
      </w:r>
      <w:r w:rsidRPr="00C7025E">
        <w:rPr>
          <w:rFonts w:asciiTheme="minorHAnsi" w:hAnsiTheme="minorHAnsi" w:cstheme="minorHAnsi"/>
        </w:rPr>
        <w:t xml:space="preserve">Nous avons développé un modèle murin humanisé d’HA sévère avec inhibiteur pour montrer qu’IdeS élimine efficacement les IgG anti-FVIII humaines recombinantes neutralisantes </w:t>
      </w:r>
      <w:r w:rsidRPr="00C7025E">
        <w:rPr>
          <w:rFonts w:asciiTheme="minorHAnsi" w:hAnsiTheme="minorHAnsi" w:cstheme="minorHAnsi"/>
          <w:i/>
          <w:iCs/>
        </w:rPr>
        <w:t xml:space="preserve">in vivo </w:t>
      </w:r>
      <w:r w:rsidRPr="00C7025E">
        <w:rPr>
          <w:rFonts w:asciiTheme="minorHAnsi" w:hAnsiTheme="minorHAnsi" w:cstheme="minorHAnsi"/>
          <w:iCs/>
        </w:rPr>
        <w:t>et que l’</w:t>
      </w:r>
      <w:r w:rsidRPr="00C7025E">
        <w:rPr>
          <w:rFonts w:asciiTheme="minorHAnsi" w:hAnsiTheme="minorHAnsi" w:cstheme="minorHAnsi"/>
        </w:rPr>
        <w:t>éradication des inhibiteurs du FVIII permettait la restauration de l’efficacité hémostatique du FVIII exogène.</w:t>
      </w:r>
      <w:r>
        <w:rPr>
          <w:rFonts w:asciiTheme="minorHAnsi" w:hAnsiTheme="minorHAnsi" w:cstheme="minorHAnsi"/>
        </w:rPr>
        <w:t xml:space="preserve"> </w:t>
      </w:r>
      <w:r w:rsidRPr="00C7025E">
        <w:rPr>
          <w:rFonts w:asciiTheme="minorHAnsi" w:hAnsiTheme="minorHAnsi" w:cstheme="minorHAnsi"/>
        </w:rPr>
        <w:t xml:space="preserve">En utilisant ce modèle murin, nous avons aussi montré qu’IdeS </w:t>
      </w:r>
      <w:r w:rsidRPr="00C7025E">
        <w:rPr>
          <w:rFonts w:asciiTheme="minorHAnsi" w:hAnsiTheme="minorHAnsi" w:cstheme="minorHAnsi"/>
          <w:iCs/>
        </w:rPr>
        <w:t>pouvait</w:t>
      </w:r>
      <w:r w:rsidRPr="00C7025E">
        <w:rPr>
          <w:rFonts w:asciiTheme="minorHAnsi" w:hAnsiTheme="minorHAnsi" w:cstheme="minorHAnsi"/>
          <w:i/>
          <w:iCs/>
        </w:rPr>
        <w:t xml:space="preserve"> </w:t>
      </w:r>
      <w:r w:rsidRPr="00C7025E">
        <w:rPr>
          <w:rFonts w:asciiTheme="minorHAnsi" w:hAnsiTheme="minorHAnsi" w:cstheme="minorHAnsi"/>
        </w:rPr>
        <w:t xml:space="preserve">hydrolyser de manière comparable l’emicizumab, même si cette hydrolyse est plus lente que celle d’une IgG4, et qu’elle </w:t>
      </w:r>
      <w:r>
        <w:rPr>
          <w:rFonts w:asciiTheme="minorHAnsi" w:hAnsiTheme="minorHAnsi" w:cstheme="minorHAnsi"/>
        </w:rPr>
        <w:t xml:space="preserve">est </w:t>
      </w:r>
      <w:r w:rsidRPr="00C7025E">
        <w:rPr>
          <w:rFonts w:asciiTheme="minorHAnsi" w:hAnsiTheme="minorHAnsi" w:cstheme="minorHAnsi"/>
        </w:rPr>
        <w:t>associée à une perte en &lt; 24h des F(ab’)2 et une disparition rapide de l’activité hémostatique procoagulante de l’emicizumab.</w:t>
      </w:r>
    </w:p>
    <w:p w:rsidR="00C7025E" w:rsidRPr="00C7025E" w:rsidRDefault="00C7025E" w:rsidP="007B1974">
      <w:pPr>
        <w:jc w:val="both"/>
        <w:rPr>
          <w:rFonts w:asciiTheme="minorHAnsi" w:hAnsiTheme="minorHAnsi" w:cstheme="minorHAnsi"/>
        </w:rPr>
      </w:pPr>
      <w:r w:rsidRPr="00C7025E">
        <w:rPr>
          <w:rFonts w:asciiTheme="minorHAnsi" w:hAnsiTheme="minorHAnsi" w:cstheme="minorHAnsi"/>
        </w:rPr>
        <w:t>Dans notre modèle murin d’HA avec inhibiteurs, l’action d’IdeS sur l’élimination des IgG anti-FVIII humaines et la restauration de l’efficacité hémostatique du FVIII exogène induites par IdeS n’est modifiée ni par la présence d’emicizumab ni par celle d’IgG polyclonales</w:t>
      </w:r>
    </w:p>
    <w:p w:rsidR="00C7025E" w:rsidRDefault="00C7025E" w:rsidP="007B1974">
      <w:pPr>
        <w:tabs>
          <w:tab w:val="num" w:pos="720"/>
        </w:tabs>
        <w:jc w:val="both"/>
        <w:rPr>
          <w:rFonts w:asciiTheme="minorHAnsi" w:hAnsiTheme="minorHAnsi" w:cstheme="minorHAnsi"/>
        </w:rPr>
      </w:pPr>
      <w:r>
        <w:rPr>
          <w:rFonts w:asciiTheme="minorHAnsi" w:hAnsiTheme="minorHAnsi" w:cstheme="minorHAnsi"/>
        </w:rPr>
        <w:tab/>
      </w:r>
      <w:r w:rsidRPr="00C7025E">
        <w:rPr>
          <w:rFonts w:asciiTheme="minorHAnsi" w:hAnsiTheme="minorHAnsi" w:cstheme="minorHAnsi"/>
        </w:rPr>
        <w:t xml:space="preserve">Nos travaux fournissent une </w:t>
      </w:r>
      <w:r w:rsidRPr="00C7025E">
        <w:rPr>
          <w:rFonts w:asciiTheme="minorHAnsi" w:hAnsiTheme="minorHAnsi" w:cstheme="minorHAnsi"/>
          <w:b/>
          <w:bCs/>
        </w:rPr>
        <w:t xml:space="preserve">Preuve de Concept </w:t>
      </w:r>
      <w:r w:rsidRPr="00C7025E">
        <w:rPr>
          <w:rFonts w:asciiTheme="minorHAnsi" w:hAnsiTheme="minorHAnsi" w:cstheme="minorHAnsi"/>
          <w:bCs/>
        </w:rPr>
        <w:t>pour suggérer qu’IdeS entraine une</w:t>
      </w:r>
      <w:r w:rsidRPr="00C7025E">
        <w:rPr>
          <w:rFonts w:asciiTheme="minorHAnsi" w:hAnsiTheme="minorHAnsi" w:cstheme="minorHAnsi"/>
          <w:b/>
          <w:bCs/>
        </w:rPr>
        <w:t xml:space="preserve"> </w:t>
      </w:r>
      <w:r w:rsidRPr="00C7025E">
        <w:rPr>
          <w:rFonts w:asciiTheme="minorHAnsi" w:hAnsiTheme="minorHAnsi" w:cstheme="minorHAnsi"/>
          <w:bCs/>
        </w:rPr>
        <w:t>é</w:t>
      </w:r>
      <w:r w:rsidRPr="00C7025E">
        <w:rPr>
          <w:rFonts w:asciiTheme="minorHAnsi" w:hAnsiTheme="minorHAnsi" w:cstheme="minorHAnsi"/>
        </w:rPr>
        <w:t>radication transitoire des inhibiteurs du FVIII, ouvrant ainsi une fenêtre thérapeutique permettant la restauration de l’efficacité hémostatique et la surveillance biologique du FVIII exogène chez des patients avec HA acquise ou constitutionnelle avec inhibiteurs, même en cas de prophylaxie par emicizumab.</w:t>
      </w:r>
    </w:p>
    <w:p w:rsidR="00C7025E" w:rsidRDefault="00C7025E" w:rsidP="007B1974">
      <w:pPr>
        <w:tabs>
          <w:tab w:val="num" w:pos="720"/>
        </w:tabs>
        <w:jc w:val="both"/>
        <w:rPr>
          <w:rFonts w:asciiTheme="minorHAnsi" w:hAnsiTheme="minorHAnsi" w:cstheme="minorHAnsi"/>
        </w:rPr>
      </w:pPr>
      <w:r w:rsidRPr="00C7025E">
        <w:rPr>
          <w:rFonts w:asciiTheme="minorHAnsi" w:hAnsiTheme="minorHAnsi" w:cstheme="minorHAnsi"/>
        </w:rPr>
        <w:t xml:space="preserve"> </w:t>
      </w:r>
    </w:p>
    <w:p w:rsidR="00C7025E" w:rsidRPr="00C7025E" w:rsidRDefault="00C7025E" w:rsidP="007B1974">
      <w:pPr>
        <w:tabs>
          <w:tab w:val="num" w:pos="720"/>
        </w:tabs>
        <w:jc w:val="both"/>
        <w:rPr>
          <w:rFonts w:asciiTheme="minorHAnsi" w:hAnsiTheme="minorHAnsi" w:cstheme="minorHAnsi"/>
          <w:sz w:val="22"/>
          <w:szCs w:val="22"/>
        </w:rPr>
      </w:pPr>
      <w:r w:rsidRPr="00C7025E">
        <w:rPr>
          <w:rFonts w:asciiTheme="minorHAnsi" w:hAnsiTheme="minorHAnsi" w:cstheme="minorHAnsi"/>
          <w:sz w:val="22"/>
          <w:szCs w:val="22"/>
        </w:rPr>
        <w:t>Références :</w:t>
      </w:r>
    </w:p>
    <w:p w:rsidR="00C7025E" w:rsidRDefault="00C7025E" w:rsidP="007B1974">
      <w:pPr>
        <w:pStyle w:val="Paragraphedeliste"/>
        <w:numPr>
          <w:ilvl w:val="0"/>
          <w:numId w:val="42"/>
        </w:numPr>
        <w:spacing w:after="200" w:line="276" w:lineRule="auto"/>
        <w:contextualSpacing/>
        <w:jc w:val="both"/>
        <w:rPr>
          <w:rFonts w:asciiTheme="minorHAnsi" w:hAnsiTheme="minorHAnsi" w:cstheme="minorHAnsi"/>
          <w:i/>
          <w:sz w:val="22"/>
          <w:szCs w:val="22"/>
          <w:lang w:val="en-US"/>
        </w:rPr>
      </w:pPr>
      <w:r w:rsidRPr="00C7025E">
        <w:rPr>
          <w:rFonts w:asciiTheme="minorHAnsi" w:hAnsiTheme="minorHAnsi" w:cstheme="minorHAnsi"/>
          <w:i/>
          <w:sz w:val="22"/>
          <w:szCs w:val="22"/>
          <w:lang w:val="en-US"/>
        </w:rPr>
        <w:t>Imlifidase, a new option to optimize the management of patients with hemophilia A on emicizumab. Bou-Jaoudeh M, Mimoun A, Delignat S, Peyron I, Capdevila L, Daventure V, Deligne C, Dimitrov JD, Christophe OD, Denis CV, Lenting PJ, Proulle V, Lacroix-De</w:t>
      </w:r>
      <w:r>
        <w:rPr>
          <w:rFonts w:asciiTheme="minorHAnsi" w:hAnsiTheme="minorHAnsi" w:cstheme="minorHAnsi"/>
          <w:i/>
          <w:sz w:val="22"/>
          <w:szCs w:val="22"/>
          <w:lang w:val="en-US"/>
        </w:rPr>
        <w:t>smazes S. J Thromb Haemost. 2023</w:t>
      </w:r>
    </w:p>
    <w:p w:rsidR="00C7025E" w:rsidRPr="00336CDC" w:rsidRDefault="00C7025E" w:rsidP="007B1974">
      <w:pPr>
        <w:pStyle w:val="Paragraphedeliste"/>
        <w:numPr>
          <w:ilvl w:val="0"/>
          <w:numId w:val="42"/>
        </w:numPr>
        <w:spacing w:after="200" w:line="276" w:lineRule="auto"/>
        <w:contextualSpacing/>
        <w:jc w:val="both"/>
        <w:rPr>
          <w:rFonts w:asciiTheme="minorHAnsi" w:hAnsiTheme="minorHAnsi" w:cstheme="minorHAnsi"/>
          <w:i/>
          <w:sz w:val="22"/>
          <w:szCs w:val="22"/>
          <w:lang w:val="en-US"/>
        </w:rPr>
      </w:pPr>
      <w:r w:rsidRPr="00C7025E">
        <w:rPr>
          <w:rFonts w:asciiTheme="minorHAnsi" w:hAnsiTheme="minorHAnsi" w:cstheme="minorHAnsi"/>
          <w:i/>
          <w:sz w:val="22"/>
          <w:szCs w:val="22"/>
          <w:lang w:val="en-US"/>
        </w:rPr>
        <w:t xml:space="preserve">The IgG-degrading enzyme, Imlifidase, restores the therapeutic activity of FVIII in inhibitor-positive hemophilia A mice. Bou-Jaoudeh M, Delignat S, Daventure V, Astermark J, Lévesque H, Dimitrov JD, Deligne C, Proulle V, Lacroix-Desmazes S. Haematologica. </w:t>
      </w:r>
      <w:r w:rsidRPr="00C7025E">
        <w:rPr>
          <w:rFonts w:asciiTheme="minorHAnsi" w:hAnsiTheme="minorHAnsi" w:cstheme="minorHAnsi"/>
          <w:i/>
          <w:sz w:val="22"/>
          <w:szCs w:val="22"/>
        </w:rPr>
        <w:t>2023</w:t>
      </w:r>
    </w:p>
    <w:p w:rsidR="00336CDC" w:rsidRDefault="00336CDC" w:rsidP="007B1974">
      <w:pPr>
        <w:pStyle w:val="Paragraphedeliste"/>
        <w:spacing w:after="200" w:line="276" w:lineRule="auto"/>
        <w:ind w:left="720"/>
        <w:contextualSpacing/>
        <w:jc w:val="both"/>
        <w:rPr>
          <w:rFonts w:asciiTheme="minorHAnsi" w:hAnsiTheme="minorHAnsi" w:cstheme="minorHAnsi"/>
          <w:i/>
          <w:sz w:val="22"/>
          <w:szCs w:val="22"/>
          <w:lang w:val="en-US"/>
        </w:rPr>
      </w:pPr>
    </w:p>
    <w:p w:rsidR="003D19A2" w:rsidRPr="00336CDC" w:rsidRDefault="003D19A2" w:rsidP="007B1974">
      <w:pPr>
        <w:pStyle w:val="Paragraphedeliste"/>
        <w:spacing w:after="200" w:line="276" w:lineRule="auto"/>
        <w:ind w:left="720"/>
        <w:contextualSpacing/>
        <w:jc w:val="both"/>
        <w:rPr>
          <w:rFonts w:asciiTheme="minorHAnsi" w:hAnsiTheme="minorHAnsi" w:cstheme="minorHAnsi"/>
          <w:i/>
          <w:sz w:val="22"/>
          <w:szCs w:val="22"/>
          <w:lang w:val="en-US"/>
        </w:rPr>
      </w:pPr>
    </w:p>
    <w:p w:rsidR="00EC4C9D" w:rsidRPr="00336CDC" w:rsidRDefault="00EC4C9D" w:rsidP="007B1974">
      <w:pPr>
        <w:pStyle w:val="Paragraphedeliste"/>
        <w:numPr>
          <w:ilvl w:val="0"/>
          <w:numId w:val="49"/>
        </w:numPr>
        <w:autoSpaceDE w:val="0"/>
        <w:autoSpaceDN w:val="0"/>
        <w:adjustRightInd w:val="0"/>
        <w:jc w:val="both"/>
        <w:rPr>
          <w:rFonts w:asciiTheme="minorHAnsi" w:hAnsiTheme="minorHAnsi" w:cstheme="minorHAnsi"/>
          <w:b/>
          <w:color w:val="FF0000"/>
          <w:sz w:val="28"/>
          <w:szCs w:val="28"/>
        </w:rPr>
      </w:pPr>
      <w:r w:rsidRPr="00336CDC">
        <w:rPr>
          <w:rFonts w:asciiTheme="minorHAnsi" w:hAnsiTheme="minorHAnsi" w:cstheme="minorHAnsi"/>
          <w:b/>
          <w:color w:val="FF0000"/>
          <w:sz w:val="28"/>
          <w:szCs w:val="28"/>
          <w:shd w:val="clear" w:color="auto" w:fill="FFFFFF"/>
        </w:rPr>
        <w:t xml:space="preserve">Les types d’analyses de risque au regard de la v2022 de l’ISO 15189 et dernière publication sur l’interprétation des z-scores : Emilie Jousselme </w:t>
      </w:r>
    </w:p>
    <w:p w:rsidR="00B41035" w:rsidRPr="00336CDC" w:rsidRDefault="00B41035" w:rsidP="007B1974">
      <w:pPr>
        <w:pStyle w:val="Paragraphedeliste"/>
        <w:autoSpaceDE w:val="0"/>
        <w:autoSpaceDN w:val="0"/>
        <w:adjustRightInd w:val="0"/>
        <w:ind w:left="360"/>
        <w:jc w:val="both"/>
        <w:rPr>
          <w:rFonts w:asciiTheme="minorHAnsi" w:hAnsiTheme="minorHAnsi" w:cstheme="minorHAnsi"/>
          <w:b/>
          <w:color w:val="FF0000"/>
          <w:sz w:val="28"/>
          <w:szCs w:val="28"/>
        </w:rPr>
      </w:pPr>
    </w:p>
    <w:p w:rsidR="00B41035" w:rsidRPr="00B41035" w:rsidRDefault="00B41035" w:rsidP="007B1974">
      <w:pPr>
        <w:ind w:firstLine="708"/>
        <w:jc w:val="both"/>
        <w:rPr>
          <w:rFonts w:asciiTheme="minorHAnsi" w:hAnsiTheme="minorHAnsi" w:cstheme="minorHAnsi"/>
        </w:rPr>
      </w:pPr>
      <w:r w:rsidRPr="00B41035">
        <w:rPr>
          <w:rFonts w:asciiTheme="minorHAnsi" w:hAnsiTheme="minorHAnsi" w:cstheme="minorHAnsi"/>
        </w:rPr>
        <w:t>L’analyse de risque pour les laboratoires de biologie médicale est certes une obligation réglementaire selon la norme ISO 15189 mais c’est également un réel outil d’amélioration continue pour apporter les ressources là où elles sont nécessaire</w:t>
      </w:r>
      <w:r w:rsidR="00E955D9">
        <w:rPr>
          <w:rFonts w:asciiTheme="minorHAnsi" w:hAnsiTheme="minorHAnsi" w:cstheme="minorHAnsi"/>
        </w:rPr>
        <w:t>s</w:t>
      </w:r>
      <w:r w:rsidRPr="00B41035">
        <w:rPr>
          <w:rFonts w:asciiTheme="minorHAnsi" w:hAnsiTheme="minorHAnsi" w:cstheme="minorHAnsi"/>
        </w:rPr>
        <w:t xml:space="preserve">. </w:t>
      </w:r>
    </w:p>
    <w:p w:rsidR="00B41035" w:rsidRPr="00B41035" w:rsidRDefault="00B41035" w:rsidP="007B1974">
      <w:pPr>
        <w:ind w:firstLine="708"/>
        <w:jc w:val="both"/>
        <w:rPr>
          <w:rFonts w:asciiTheme="minorHAnsi" w:hAnsiTheme="minorHAnsi" w:cstheme="minorHAnsi"/>
        </w:rPr>
      </w:pPr>
      <w:r w:rsidRPr="00B41035">
        <w:rPr>
          <w:rFonts w:asciiTheme="minorHAnsi" w:hAnsiTheme="minorHAnsi" w:cstheme="minorHAnsi"/>
        </w:rPr>
        <w:t>La nouvelle version de la norme en 2022, accentue l’intérêt de l’analyse de risque avec une mise en avant de tous les processus concernés par cette démarche (processus pré-analytique, analytique, post-analytique et processus supports). Elle insiste sur la nécessite de mettre en place des actions documentées sur les risques les plus critiques avec notamment la détermination d’un risque résiduel propre à chaque risque. Pour apporter une appréciation sur les risques identifiés, une hiérarchisation avec réévaluation à intervalle régulier des risques identifiés devra être réalisée par le laboratoire. En ce sens, l’analyse de risque en 5M proposée par le guide du COFRAC (méthodologie encore présentée sur l’exemple de SHFORM en 2023) est probablement insuffisante car elle en permet pas une hiérarchisation sur des critères tangibles avec détermination d’un risque résiduel. L’analyse de risque AMDEC, reconnue à l’international (FMEA), répond à l’exigence et est prévue comme un réel outil d’amélioration continue préventif avec une quantification objective des risques par leurs gravités, fréquences et détectabilités (indice de criticité).</w:t>
      </w:r>
    </w:p>
    <w:p w:rsidR="00B41035" w:rsidRDefault="00B41035" w:rsidP="007B1974">
      <w:pPr>
        <w:jc w:val="both"/>
      </w:pPr>
    </w:p>
    <w:p w:rsidR="003D19A2" w:rsidRDefault="003D19A2" w:rsidP="007B1974">
      <w:pPr>
        <w:jc w:val="both"/>
      </w:pPr>
    </w:p>
    <w:p w:rsidR="003D19A2" w:rsidRDefault="003D19A2" w:rsidP="007B1974">
      <w:pPr>
        <w:jc w:val="both"/>
      </w:pPr>
    </w:p>
    <w:p w:rsidR="00B41035" w:rsidRDefault="00BC61B4" w:rsidP="007B1974">
      <w:pPr>
        <w:jc w:val="both"/>
      </w:pPr>
      <w:r w:rsidRPr="00C620F2">
        <w:rPr>
          <w:noProof/>
        </w:rPr>
        <w:drawing>
          <wp:anchor distT="0" distB="0" distL="114300" distR="114300" simplePos="0" relativeHeight="251659264" behindDoc="0" locked="0" layoutInCell="1" allowOverlap="1" wp14:anchorId="4D5063A6" wp14:editId="40324564">
            <wp:simplePos x="0" y="0"/>
            <wp:positionH relativeFrom="margin">
              <wp:posOffset>46182</wp:posOffset>
            </wp:positionH>
            <wp:positionV relativeFrom="paragraph">
              <wp:posOffset>45374</wp:posOffset>
            </wp:positionV>
            <wp:extent cx="5760720" cy="1223241"/>
            <wp:effectExtent l="0" t="0" r="0" b="0"/>
            <wp:wrapNone/>
            <wp:docPr id="7" name="Espace réservé du contenu 6" descr="C:\Users\EMILIE\Desktop\2015-06-28 page 17 tableau\page 17 tableau 001.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Espace réservé du contenu 6" descr="C:\Users\EMILIE\Desktop\2015-06-28 page 17 tableau\page 17 tableau 001.jpg"/>
                    <pic:cNvPicPr>
                      <a:picLocks noGrp="1"/>
                    </pic:cNvPicPr>
                  </pic:nvPicPr>
                  <pic:blipFill>
                    <a:blip r:embed="rId9" cstate="print"/>
                    <a:srcRect/>
                    <a:stretch>
                      <a:fillRect/>
                    </a:stretch>
                  </pic:blipFill>
                  <pic:spPr bwMode="auto">
                    <a:xfrm>
                      <a:off x="0" y="0"/>
                      <a:ext cx="5760720" cy="1223241"/>
                    </a:xfrm>
                    <a:prstGeom prst="rect">
                      <a:avLst/>
                    </a:prstGeom>
                    <a:noFill/>
                    <a:ln w="9525">
                      <a:noFill/>
                      <a:miter lim="800000"/>
                      <a:headEnd/>
                      <a:tailEnd/>
                    </a:ln>
                  </pic:spPr>
                </pic:pic>
              </a:graphicData>
            </a:graphic>
            <wp14:sizeRelV relativeFrom="margin">
              <wp14:pctHeight>0</wp14:pctHeight>
            </wp14:sizeRelV>
          </wp:anchor>
        </w:drawing>
      </w:r>
    </w:p>
    <w:p w:rsidR="00B41035" w:rsidRDefault="00B41035" w:rsidP="007B1974">
      <w:pPr>
        <w:jc w:val="both"/>
      </w:pPr>
    </w:p>
    <w:p w:rsidR="00B41035" w:rsidRDefault="00B41035" w:rsidP="007B1974">
      <w:pPr>
        <w:jc w:val="both"/>
      </w:pPr>
    </w:p>
    <w:p w:rsidR="00B41035" w:rsidRDefault="00B41035" w:rsidP="007B1974">
      <w:pPr>
        <w:jc w:val="both"/>
      </w:pPr>
    </w:p>
    <w:p w:rsidR="00BC61B4" w:rsidRDefault="00BC61B4" w:rsidP="008D35E7">
      <w:pPr>
        <w:jc w:val="both"/>
        <w:rPr>
          <w:rFonts w:asciiTheme="minorHAnsi" w:hAnsiTheme="minorHAnsi" w:cstheme="minorHAnsi"/>
        </w:rPr>
      </w:pPr>
    </w:p>
    <w:p w:rsidR="00BC61B4" w:rsidRDefault="00BC61B4" w:rsidP="007B1974">
      <w:pPr>
        <w:ind w:firstLine="708"/>
        <w:jc w:val="both"/>
        <w:rPr>
          <w:rFonts w:asciiTheme="minorHAnsi" w:hAnsiTheme="minorHAnsi" w:cstheme="minorHAnsi"/>
        </w:rPr>
      </w:pPr>
    </w:p>
    <w:p w:rsidR="00BC61B4" w:rsidRDefault="00BC61B4" w:rsidP="007B1974">
      <w:pPr>
        <w:ind w:firstLine="708"/>
        <w:jc w:val="both"/>
        <w:rPr>
          <w:rFonts w:asciiTheme="minorHAnsi" w:hAnsiTheme="minorHAnsi" w:cstheme="minorHAnsi"/>
        </w:rPr>
      </w:pPr>
    </w:p>
    <w:p w:rsidR="00BC61B4" w:rsidRDefault="003D19A2" w:rsidP="007B1974">
      <w:pPr>
        <w:ind w:firstLine="708"/>
        <w:jc w:val="both"/>
        <w:rPr>
          <w:rFonts w:asciiTheme="minorHAnsi" w:hAnsiTheme="minorHAnsi" w:cstheme="minorHAnsi"/>
        </w:rPr>
      </w:pPr>
      <w:r w:rsidRPr="00C620F2">
        <w:rPr>
          <w:noProof/>
        </w:rPr>
        <w:drawing>
          <wp:inline distT="0" distB="0" distL="0" distR="0" wp14:anchorId="51E21E5D" wp14:editId="6AB3B52B">
            <wp:extent cx="4874635" cy="1024255"/>
            <wp:effectExtent l="0" t="0" r="2159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41035" w:rsidRPr="00B41035" w:rsidRDefault="00B41035" w:rsidP="007B1974">
      <w:pPr>
        <w:jc w:val="both"/>
        <w:rPr>
          <w:rFonts w:asciiTheme="minorHAnsi" w:hAnsiTheme="minorHAnsi" w:cstheme="minorHAnsi"/>
        </w:rPr>
      </w:pPr>
      <w:r w:rsidRPr="00B41035">
        <w:rPr>
          <w:rFonts w:asciiTheme="minorHAnsi" w:hAnsiTheme="minorHAnsi" w:cstheme="minorHAnsi"/>
        </w:rPr>
        <w:t>Au sein des laboratoires d’hémostase, une convergence sur l’identification des risques est possible avec des notions de fréquence et de détectabilité inhérentes à chaque organisation.</w:t>
      </w:r>
    </w:p>
    <w:p w:rsidR="00B41035" w:rsidRPr="00B41035" w:rsidRDefault="00B41035" w:rsidP="007B1974">
      <w:pPr>
        <w:jc w:val="both"/>
        <w:rPr>
          <w:rFonts w:asciiTheme="minorHAnsi" w:hAnsiTheme="minorHAnsi" w:cstheme="minorHAnsi"/>
        </w:rPr>
      </w:pPr>
      <w:r w:rsidRPr="00B41035">
        <w:rPr>
          <w:rFonts w:asciiTheme="minorHAnsi" w:hAnsiTheme="minorHAnsi" w:cstheme="minorHAnsi"/>
        </w:rPr>
        <w:t xml:space="preserve">La nouvelle version de la norme fait apparaitre la notion d’opportunités qui est à évaluer par le laboratoire à l’aide par exemple d’une matrice SWOT réalisée sur les données de sorties des revues de processus annuels, de CR de réunions ou de suggestions du personnel. </w:t>
      </w:r>
    </w:p>
    <w:p w:rsidR="00B41035" w:rsidRPr="00B41035" w:rsidRDefault="00B41035" w:rsidP="007B1974">
      <w:pPr>
        <w:ind w:firstLine="708"/>
        <w:jc w:val="both"/>
        <w:rPr>
          <w:rFonts w:asciiTheme="minorHAnsi" w:hAnsiTheme="minorHAnsi" w:cstheme="minorHAnsi"/>
        </w:rPr>
      </w:pPr>
    </w:p>
    <w:p w:rsidR="00B41035" w:rsidRPr="00B41035" w:rsidRDefault="00B41035" w:rsidP="007B1974">
      <w:pPr>
        <w:jc w:val="both"/>
        <w:rPr>
          <w:rFonts w:asciiTheme="minorHAnsi" w:hAnsiTheme="minorHAnsi" w:cstheme="minorHAnsi"/>
          <w:u w:val="single"/>
        </w:rPr>
      </w:pPr>
      <w:r w:rsidRPr="00B41035">
        <w:rPr>
          <w:rFonts w:asciiTheme="minorHAnsi" w:hAnsiTheme="minorHAnsi" w:cstheme="minorHAnsi"/>
          <w:u w:val="single"/>
        </w:rPr>
        <w:t>Dernière publication sur l’interprétation des z-scores</w:t>
      </w:r>
    </w:p>
    <w:p w:rsidR="00B41035" w:rsidRPr="00F73922" w:rsidRDefault="00B41035" w:rsidP="007B1974">
      <w:pPr>
        <w:jc w:val="both"/>
        <w:rPr>
          <w:rFonts w:asciiTheme="minorHAnsi" w:hAnsiTheme="minorHAnsi" w:cstheme="minorHAnsi"/>
          <w:lang w:val="en-US"/>
        </w:rPr>
      </w:pPr>
      <w:r w:rsidRPr="00F73922">
        <w:rPr>
          <w:rFonts w:asciiTheme="minorHAnsi" w:hAnsiTheme="minorHAnsi" w:cstheme="minorHAnsi"/>
          <w:i/>
          <w:iCs/>
          <w:lang w:val="en-US"/>
        </w:rPr>
        <w:t xml:space="preserve">Assesment of the relative accuracy of laboratory testing results to peer group consensus values in external quality control by bivariate z-score analysis : the example of D-Dimer </w:t>
      </w:r>
    </w:p>
    <w:p w:rsidR="00B41035" w:rsidRDefault="00B41035" w:rsidP="007B1974">
      <w:pPr>
        <w:jc w:val="both"/>
        <w:rPr>
          <w:rFonts w:asciiTheme="minorHAnsi" w:hAnsiTheme="minorHAnsi" w:cstheme="minorHAnsi"/>
          <w:i/>
          <w:iCs/>
        </w:rPr>
      </w:pPr>
      <w:r w:rsidRPr="00B41035">
        <w:rPr>
          <w:rFonts w:asciiTheme="minorHAnsi" w:hAnsiTheme="minorHAnsi" w:cstheme="minorHAnsi"/>
        </w:rPr>
        <w:t xml:space="preserve">P Meijer, F Sobas and P Tsiamyrtzis Clin Chem Lab Med 2023 </w:t>
      </w:r>
      <w:r w:rsidRPr="00B41035">
        <w:rPr>
          <w:rFonts w:asciiTheme="minorHAnsi" w:hAnsiTheme="minorHAnsi" w:cstheme="minorHAnsi"/>
          <w:i/>
          <w:iCs/>
        </w:rPr>
        <w:t xml:space="preserve">révision mineure </w:t>
      </w:r>
    </w:p>
    <w:p w:rsidR="00336CDC" w:rsidRPr="00B41035" w:rsidRDefault="00336CDC" w:rsidP="007B1974">
      <w:pPr>
        <w:jc w:val="both"/>
        <w:rPr>
          <w:rFonts w:asciiTheme="minorHAnsi" w:hAnsiTheme="minorHAnsi" w:cstheme="minorHAnsi"/>
        </w:rPr>
      </w:pPr>
    </w:p>
    <w:p w:rsidR="00B41035" w:rsidRPr="00B41035" w:rsidRDefault="00B41035" w:rsidP="007B1974">
      <w:pPr>
        <w:jc w:val="both"/>
        <w:rPr>
          <w:rFonts w:asciiTheme="minorHAnsi" w:hAnsiTheme="minorHAnsi" w:cstheme="minorHAnsi"/>
        </w:rPr>
      </w:pPr>
      <w:r w:rsidRPr="00B41035">
        <w:rPr>
          <w:rFonts w:asciiTheme="minorHAnsi" w:hAnsiTheme="minorHAnsi" w:cstheme="minorHAnsi"/>
        </w:rPr>
        <w:t xml:space="preserve">Les points importants de cet article : </w:t>
      </w:r>
    </w:p>
    <w:p w:rsidR="00B41035" w:rsidRPr="00B41035" w:rsidRDefault="00B41035" w:rsidP="007B1974">
      <w:pPr>
        <w:pStyle w:val="Paragraphedeliste"/>
        <w:numPr>
          <w:ilvl w:val="0"/>
          <w:numId w:val="37"/>
        </w:numPr>
        <w:spacing w:after="160" w:line="259" w:lineRule="auto"/>
        <w:contextualSpacing/>
        <w:jc w:val="both"/>
        <w:rPr>
          <w:rFonts w:asciiTheme="minorHAnsi" w:hAnsiTheme="minorHAnsi" w:cstheme="minorHAnsi"/>
        </w:rPr>
      </w:pPr>
      <w:r w:rsidRPr="00B41035">
        <w:rPr>
          <w:rFonts w:asciiTheme="minorHAnsi" w:hAnsiTheme="minorHAnsi" w:cstheme="minorHAnsi"/>
        </w:rPr>
        <w:t xml:space="preserve">(Re)démonter les qualités intrinsèques du concept de z-scores </w:t>
      </w:r>
    </w:p>
    <w:p w:rsidR="00B41035" w:rsidRPr="00B41035" w:rsidRDefault="00B41035" w:rsidP="007B1974">
      <w:pPr>
        <w:jc w:val="both"/>
        <w:rPr>
          <w:rFonts w:asciiTheme="minorHAnsi" w:hAnsiTheme="minorHAnsi" w:cstheme="minorHAnsi"/>
        </w:rPr>
      </w:pPr>
      <w:r w:rsidRPr="00B41035">
        <w:rPr>
          <w:rFonts w:asciiTheme="minorHAnsi" w:hAnsiTheme="minorHAnsi" w:cstheme="minorHAnsi"/>
        </w:rPr>
        <w:t xml:space="preserve">Calcul du Z-score : </w:t>
      </w:r>
      <w:r w:rsidRPr="00B41035">
        <w:rPr>
          <w:rFonts w:asciiTheme="minorHAnsi" w:hAnsiTheme="minorHAnsi" w:cstheme="minorHAnsi"/>
          <w:noProof/>
        </w:rPr>
        <w:drawing>
          <wp:inline distT="0" distB="0" distL="0" distR="0" wp14:anchorId="43AA3271" wp14:editId="735E029F">
            <wp:extent cx="836861" cy="695362"/>
            <wp:effectExtent l="0" t="0" r="1905"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15"/>
                    <a:stretch>
                      <a:fillRect/>
                    </a:stretch>
                  </pic:blipFill>
                  <pic:spPr>
                    <a:xfrm>
                      <a:off x="0" y="0"/>
                      <a:ext cx="860533" cy="715031"/>
                    </a:xfrm>
                    <a:prstGeom prst="rect">
                      <a:avLst/>
                    </a:prstGeom>
                  </pic:spPr>
                </pic:pic>
              </a:graphicData>
            </a:graphic>
          </wp:inline>
        </w:drawing>
      </w:r>
    </w:p>
    <w:p w:rsidR="00B41035" w:rsidRPr="00B41035" w:rsidRDefault="00B41035" w:rsidP="007B1974">
      <w:pPr>
        <w:jc w:val="both"/>
        <w:rPr>
          <w:rFonts w:asciiTheme="minorHAnsi" w:hAnsiTheme="minorHAnsi" w:cstheme="minorHAnsi"/>
        </w:rPr>
      </w:pPr>
    </w:p>
    <w:p w:rsidR="00B41035" w:rsidRPr="00B41035" w:rsidRDefault="00B41035" w:rsidP="007B1974">
      <w:pPr>
        <w:pStyle w:val="Paragraphedeliste"/>
        <w:numPr>
          <w:ilvl w:val="0"/>
          <w:numId w:val="37"/>
        </w:numPr>
        <w:spacing w:after="160" w:line="259" w:lineRule="auto"/>
        <w:contextualSpacing/>
        <w:jc w:val="both"/>
        <w:rPr>
          <w:rFonts w:asciiTheme="minorHAnsi" w:hAnsiTheme="minorHAnsi" w:cstheme="minorHAnsi"/>
        </w:rPr>
      </w:pPr>
      <w:r w:rsidRPr="00B41035">
        <w:rPr>
          <w:rFonts w:asciiTheme="minorHAnsi" w:hAnsiTheme="minorHAnsi" w:cstheme="minorHAnsi"/>
        </w:rPr>
        <w:t>Montrer l’intérêt de prendre en compte des phénomènes de corrélation entre échantillons d’EEQ via l’analyse bivariée des z-scores</w:t>
      </w:r>
    </w:p>
    <w:p w:rsidR="00B41035" w:rsidRPr="00B41035" w:rsidRDefault="00B41035" w:rsidP="007B1974">
      <w:pPr>
        <w:pStyle w:val="Paragraphedeliste"/>
        <w:jc w:val="both"/>
        <w:rPr>
          <w:rFonts w:asciiTheme="minorHAnsi" w:hAnsiTheme="minorHAnsi" w:cstheme="minorHAnsi"/>
        </w:rPr>
      </w:pPr>
    </w:p>
    <w:p w:rsidR="00B41035" w:rsidRPr="00B41035" w:rsidRDefault="00B41035" w:rsidP="007B1974">
      <w:pPr>
        <w:pStyle w:val="Paragraphedeliste"/>
        <w:ind w:left="0"/>
        <w:jc w:val="both"/>
        <w:rPr>
          <w:rFonts w:asciiTheme="minorHAnsi" w:hAnsiTheme="minorHAnsi" w:cstheme="minorHAnsi"/>
        </w:rPr>
      </w:pPr>
      <w:r w:rsidRPr="00B41035">
        <w:rPr>
          <w:rFonts w:asciiTheme="minorHAnsi" w:hAnsiTheme="minorHAnsi" w:cstheme="minorHAnsi"/>
        </w:rPr>
        <w:t>Pour un même exercice d’EEQ, le passage simultané de deux échantillons différents sur un même automate, avec le même réactif, le même environnement induit nécessairement des phénomènes qui s’expriment sur les deux échantillons. En ce sens, l’analyse statistique des deux résultats de Z-scores simultanément (analyse bivariée des Z-scores) à un réel intérêt.</w:t>
      </w:r>
    </w:p>
    <w:p w:rsidR="00B41035" w:rsidRPr="00B41035" w:rsidRDefault="00B41035" w:rsidP="007B1974">
      <w:pPr>
        <w:pStyle w:val="Paragraphedeliste"/>
        <w:ind w:left="0"/>
        <w:jc w:val="both"/>
        <w:rPr>
          <w:rFonts w:asciiTheme="minorHAnsi" w:hAnsiTheme="minorHAnsi" w:cstheme="minorHAnsi"/>
        </w:rPr>
      </w:pPr>
      <w:r w:rsidRPr="00B41035">
        <w:rPr>
          <w:rFonts w:asciiTheme="minorHAnsi" w:hAnsiTheme="minorHAnsi" w:cstheme="minorHAnsi"/>
        </w:rPr>
        <w:t>Cette analyse bivariée a déjà été publiée pour l’interprétation des résultats de CIQ.</w:t>
      </w:r>
    </w:p>
    <w:p w:rsidR="00B41035" w:rsidRPr="00B41035" w:rsidRDefault="00B41035" w:rsidP="007B1974">
      <w:pPr>
        <w:pStyle w:val="Paragraphedeliste"/>
        <w:jc w:val="both"/>
        <w:rPr>
          <w:rFonts w:asciiTheme="minorHAnsi" w:hAnsiTheme="minorHAnsi" w:cstheme="minorHAnsi"/>
        </w:rPr>
      </w:pPr>
    </w:p>
    <w:p w:rsidR="00B41035" w:rsidRPr="00B41035" w:rsidRDefault="00B41035" w:rsidP="007B1974">
      <w:pPr>
        <w:pStyle w:val="Paragraphedeliste"/>
        <w:numPr>
          <w:ilvl w:val="0"/>
          <w:numId w:val="37"/>
        </w:numPr>
        <w:spacing w:after="160" w:line="259" w:lineRule="auto"/>
        <w:contextualSpacing/>
        <w:jc w:val="both"/>
        <w:rPr>
          <w:rFonts w:asciiTheme="minorHAnsi" w:hAnsiTheme="minorHAnsi" w:cstheme="minorHAnsi"/>
        </w:rPr>
      </w:pPr>
      <w:r w:rsidRPr="00B41035">
        <w:rPr>
          <w:rFonts w:asciiTheme="minorHAnsi" w:hAnsiTheme="minorHAnsi" w:cstheme="minorHAnsi"/>
        </w:rPr>
        <w:t>L’analyse bivariée des z-scores est un outil efficient d’identification de la nature des problèmes analytiques</w:t>
      </w:r>
    </w:p>
    <w:p w:rsidR="00B41035" w:rsidRPr="00B41035" w:rsidRDefault="00B41035" w:rsidP="007B1974">
      <w:pPr>
        <w:jc w:val="both"/>
        <w:rPr>
          <w:rFonts w:asciiTheme="minorHAnsi" w:hAnsiTheme="minorHAnsi" w:cstheme="minorHAnsi"/>
        </w:rPr>
      </w:pPr>
      <w:r w:rsidRPr="00B41035">
        <w:rPr>
          <w:rFonts w:asciiTheme="minorHAnsi" w:hAnsiTheme="minorHAnsi" w:cstheme="minorHAnsi"/>
        </w:rPr>
        <w:t>Selon où se situe le résultat du participant à l’exercice d’EEQ sur l’analyse bivariée des Z-scores, il pourra être identifié une dérive sur les valeurs attendues (perte d’exactitude) ou une dérive sur la variabilité de la méthode (Perte de précision de la méthode).</w:t>
      </w:r>
    </w:p>
    <w:p w:rsidR="00B41035" w:rsidRPr="00B41035" w:rsidRDefault="00B41035" w:rsidP="007B1974">
      <w:pPr>
        <w:pStyle w:val="Paragraphedeliste"/>
        <w:numPr>
          <w:ilvl w:val="0"/>
          <w:numId w:val="37"/>
        </w:numPr>
        <w:spacing w:after="160" w:line="259" w:lineRule="auto"/>
        <w:contextualSpacing/>
        <w:jc w:val="both"/>
        <w:rPr>
          <w:rFonts w:asciiTheme="minorHAnsi" w:hAnsiTheme="minorHAnsi" w:cstheme="minorHAnsi"/>
        </w:rPr>
      </w:pPr>
      <w:r w:rsidRPr="00B41035">
        <w:rPr>
          <w:rFonts w:asciiTheme="minorHAnsi" w:hAnsiTheme="minorHAnsi" w:cstheme="minorHAnsi"/>
        </w:rPr>
        <w:lastRenderedPageBreak/>
        <w:t>L’analyse bivariée des z-scores est l’approche la plus efficiente d’expression de l’état de l’art</w:t>
      </w:r>
    </w:p>
    <w:p w:rsidR="00B41035" w:rsidRPr="00B41035" w:rsidRDefault="00B41035" w:rsidP="007B1974">
      <w:pPr>
        <w:jc w:val="both"/>
        <w:rPr>
          <w:rFonts w:asciiTheme="minorHAnsi" w:hAnsiTheme="minorHAnsi" w:cstheme="minorHAnsi"/>
        </w:rPr>
      </w:pPr>
      <w:r w:rsidRPr="00B41035">
        <w:rPr>
          <w:rFonts w:asciiTheme="minorHAnsi" w:hAnsiTheme="minorHAnsi" w:cstheme="minorHAnsi"/>
        </w:rPr>
        <w:t>L’analyse bivariée des z-scores présente au temps T, l’ensemble des réponses des participants pour le rendu d’un paramètre d’intérêt clinique.</w:t>
      </w:r>
    </w:p>
    <w:p w:rsidR="00B41035" w:rsidRPr="00B41035" w:rsidRDefault="00B41035" w:rsidP="007B1974">
      <w:pPr>
        <w:pStyle w:val="Paragraphedeliste"/>
        <w:numPr>
          <w:ilvl w:val="0"/>
          <w:numId w:val="37"/>
        </w:numPr>
        <w:spacing w:after="160" w:line="259" w:lineRule="auto"/>
        <w:contextualSpacing/>
        <w:jc w:val="both"/>
        <w:rPr>
          <w:rFonts w:asciiTheme="minorHAnsi" w:hAnsiTheme="minorHAnsi" w:cstheme="minorHAnsi"/>
        </w:rPr>
      </w:pPr>
      <w:r w:rsidRPr="00B41035">
        <w:rPr>
          <w:rFonts w:asciiTheme="minorHAnsi" w:hAnsiTheme="minorHAnsi" w:cstheme="minorHAnsi"/>
        </w:rPr>
        <w:t>Corolaire de l’analyse bivariée = appréciation de l’exactitude rendue possible sur un domaine de mesure d’intérêt clinique</w:t>
      </w:r>
    </w:p>
    <w:p w:rsidR="00B41035" w:rsidRPr="00B41035" w:rsidRDefault="00B41035" w:rsidP="007B1974">
      <w:pPr>
        <w:jc w:val="both"/>
        <w:rPr>
          <w:rFonts w:asciiTheme="minorHAnsi" w:hAnsiTheme="minorHAnsi" w:cstheme="minorHAnsi"/>
        </w:rPr>
      </w:pPr>
      <w:r w:rsidRPr="00B41035">
        <w:rPr>
          <w:rFonts w:asciiTheme="minorHAnsi" w:hAnsiTheme="minorHAnsi" w:cstheme="minorHAnsi"/>
        </w:rPr>
        <w:t>Pour l’exemple des D-dimères, deux échantillons avec une valeur en dessous et une valeur au-dessus du seuil permet d’avoir une appréciation sur un domaine de mesure dont l’intérêt clinique est l’exclusion de la thrombose. L’analyse univariée des Z-scores peut induire des doutes sur la capacité du laboratoire à évaluer l’exactitude du rendu des résultats. L’analyse conjointe des deux échantillons en analyse bi-variées, par sa robustesse statistique, peut éluder ce doute si le laboratoire se situe dans la zone de recevabilité en lien avec l’état de l’art de la méthode.</w:t>
      </w:r>
    </w:p>
    <w:p w:rsidR="00B41035" w:rsidRPr="00B41035" w:rsidRDefault="00B41035" w:rsidP="007B1974">
      <w:pPr>
        <w:jc w:val="both"/>
        <w:rPr>
          <w:rFonts w:asciiTheme="minorHAnsi" w:hAnsiTheme="minorHAnsi" w:cstheme="minorHAnsi"/>
        </w:rPr>
      </w:pPr>
      <w:r w:rsidRPr="00B41035">
        <w:rPr>
          <w:rFonts w:asciiTheme="minorHAnsi" w:hAnsiTheme="minorHAnsi" w:cstheme="minorHAnsi"/>
        </w:rPr>
        <w:t>Au final, disposer d’un rapport d’EEQ avec l’analyse bivariée des z-scores est un réel atout pour l’interprétation de la stabilité de son système analytique.</w:t>
      </w:r>
    </w:p>
    <w:p w:rsidR="00B41035" w:rsidRPr="00B41035" w:rsidRDefault="00B41035" w:rsidP="007B1974">
      <w:pPr>
        <w:jc w:val="both"/>
        <w:rPr>
          <w:rFonts w:asciiTheme="minorHAnsi" w:hAnsiTheme="minorHAnsi" w:cstheme="minorHAnsi"/>
        </w:rPr>
      </w:pPr>
    </w:p>
    <w:p w:rsidR="00B41035" w:rsidRPr="00EC4C9D" w:rsidRDefault="00B41035" w:rsidP="007B1974">
      <w:pPr>
        <w:pStyle w:val="Paragraphedeliste"/>
        <w:autoSpaceDE w:val="0"/>
        <w:autoSpaceDN w:val="0"/>
        <w:adjustRightInd w:val="0"/>
        <w:ind w:left="360"/>
        <w:jc w:val="both"/>
        <w:rPr>
          <w:rFonts w:asciiTheme="minorHAnsi" w:hAnsiTheme="minorHAnsi" w:cstheme="minorHAnsi"/>
          <w:b/>
          <w:color w:val="FF0000"/>
        </w:rPr>
      </w:pPr>
    </w:p>
    <w:p w:rsidR="00A3334B" w:rsidRPr="003D4A85" w:rsidRDefault="008459AE" w:rsidP="007B1974">
      <w:pPr>
        <w:pStyle w:val="Paragraphedeliste"/>
        <w:numPr>
          <w:ilvl w:val="0"/>
          <w:numId w:val="49"/>
        </w:numPr>
        <w:autoSpaceDE w:val="0"/>
        <w:autoSpaceDN w:val="0"/>
        <w:adjustRightInd w:val="0"/>
        <w:jc w:val="both"/>
        <w:rPr>
          <w:rFonts w:asciiTheme="minorHAnsi" w:hAnsiTheme="minorHAnsi" w:cstheme="minorHAnsi"/>
          <w:b/>
          <w:color w:val="FF0000"/>
          <w:sz w:val="28"/>
          <w:szCs w:val="28"/>
        </w:rPr>
      </w:pPr>
      <w:r w:rsidRPr="00336CDC">
        <w:rPr>
          <w:rFonts w:asciiTheme="minorHAnsi" w:hAnsiTheme="minorHAnsi" w:cstheme="minorHAnsi"/>
          <w:b/>
          <w:color w:val="FF0000"/>
          <w:sz w:val="28"/>
          <w:szCs w:val="28"/>
          <w:lang w:val="en-US"/>
        </w:rPr>
        <w:t>Bibliographie</w:t>
      </w:r>
      <w:r w:rsidR="003B5BFF" w:rsidRPr="00336CDC">
        <w:rPr>
          <w:rFonts w:asciiTheme="minorHAnsi" w:hAnsiTheme="minorHAnsi" w:cstheme="minorHAnsi"/>
          <w:b/>
          <w:color w:val="FF0000"/>
          <w:sz w:val="28"/>
          <w:szCs w:val="28"/>
          <w:lang w:val="en-US"/>
        </w:rPr>
        <w:t xml:space="preserve"> : </w:t>
      </w:r>
      <w:r w:rsidR="003B5BFF" w:rsidRPr="00336CDC">
        <w:rPr>
          <w:rFonts w:asciiTheme="minorHAnsi" w:hAnsiTheme="minorHAnsi" w:cstheme="minorHAnsi"/>
          <w:b/>
          <w:color w:val="FF0000"/>
          <w:sz w:val="28"/>
          <w:szCs w:val="28"/>
          <w:shd w:val="clear" w:color="auto" w:fill="FFFFFF"/>
          <w:lang w:val="en-US"/>
        </w:rPr>
        <w:t xml:space="preserve">Five new F10 variants in hereditary factor x deficiency detected by high-throughput sequencing. Pastoret C et al. Haemophilia. 2023 Nov;29(6):1565-1572. doi: 10.1111/hae.14888. </w:t>
      </w:r>
      <w:r w:rsidR="003B5BFF" w:rsidRPr="003D4A85">
        <w:rPr>
          <w:rFonts w:asciiTheme="minorHAnsi" w:hAnsiTheme="minorHAnsi" w:cstheme="minorHAnsi"/>
          <w:b/>
          <w:color w:val="FF0000"/>
          <w:sz w:val="28"/>
          <w:szCs w:val="28"/>
          <w:shd w:val="clear" w:color="auto" w:fill="FFFFFF"/>
        </w:rPr>
        <w:t>Clementine Wahl</w:t>
      </w:r>
    </w:p>
    <w:p w:rsidR="003D4A85" w:rsidRDefault="003D4A85" w:rsidP="007B1974">
      <w:pPr>
        <w:ind w:firstLine="360"/>
        <w:jc w:val="both"/>
        <w:rPr>
          <w:rFonts w:asciiTheme="minorHAnsi" w:hAnsiTheme="minorHAnsi" w:cstheme="minorHAnsi"/>
        </w:rPr>
      </w:pPr>
    </w:p>
    <w:p w:rsidR="00A3334B" w:rsidRPr="003B5BFF" w:rsidRDefault="00A3334B" w:rsidP="007B1974">
      <w:pPr>
        <w:ind w:firstLine="360"/>
        <w:jc w:val="both"/>
        <w:rPr>
          <w:rFonts w:asciiTheme="minorHAnsi" w:hAnsiTheme="minorHAnsi" w:cstheme="minorHAnsi"/>
        </w:rPr>
      </w:pPr>
      <w:r w:rsidRPr="003B5BFF">
        <w:rPr>
          <w:rFonts w:asciiTheme="minorHAnsi" w:hAnsiTheme="minorHAnsi" w:cstheme="minorHAnsi"/>
        </w:rPr>
        <w:t>Le déficit en facteur X est un trouble héréditaire rare de la coagulation (1/500 000 à 1/1 000 000 naissances</w:t>
      </w:r>
      <w:r w:rsidR="003B5BFF">
        <w:rPr>
          <w:rFonts w:asciiTheme="minorHAnsi" w:hAnsiTheme="minorHAnsi" w:cstheme="minorHAnsi"/>
        </w:rPr>
        <w:t>). Le gène du FX (</w:t>
      </w:r>
      <w:r w:rsidRPr="003B5BFF">
        <w:rPr>
          <w:rFonts w:asciiTheme="minorHAnsi" w:hAnsiTheme="minorHAnsi" w:cstheme="minorHAnsi"/>
          <w:i/>
          <w:iCs/>
        </w:rPr>
        <w:t>F10</w:t>
      </w:r>
      <w:r w:rsidR="003B5BFF">
        <w:rPr>
          <w:rFonts w:asciiTheme="minorHAnsi" w:hAnsiTheme="minorHAnsi" w:cstheme="minorHAnsi"/>
        </w:rPr>
        <w:t xml:space="preserve">) est </w:t>
      </w:r>
      <w:r w:rsidRPr="003B5BFF">
        <w:rPr>
          <w:rFonts w:asciiTheme="minorHAnsi" w:hAnsiTheme="minorHAnsi" w:cstheme="minorHAnsi"/>
        </w:rPr>
        <w:t>localisé sur le bras long du chromosome 13 (13q34). A ce jour, 181 variants ont été documentés dans les bases de données.</w:t>
      </w:r>
    </w:p>
    <w:p w:rsidR="00A3334B" w:rsidRPr="003B5BFF" w:rsidRDefault="00A3334B" w:rsidP="007B1974">
      <w:pPr>
        <w:ind w:firstLine="360"/>
        <w:jc w:val="both"/>
        <w:rPr>
          <w:rFonts w:asciiTheme="minorHAnsi" w:hAnsiTheme="minorHAnsi" w:cstheme="minorHAnsi"/>
        </w:rPr>
      </w:pPr>
      <w:r w:rsidRPr="003B5BFF">
        <w:rPr>
          <w:rFonts w:asciiTheme="minorHAnsi" w:hAnsiTheme="minorHAnsi" w:cstheme="minorHAnsi"/>
        </w:rPr>
        <w:t>L’objectif était d’analyser une cohorte rétrospective de patients porteur</w:t>
      </w:r>
      <w:r w:rsidR="003B5BFF">
        <w:rPr>
          <w:rFonts w:asciiTheme="minorHAnsi" w:hAnsiTheme="minorHAnsi" w:cstheme="minorHAnsi"/>
        </w:rPr>
        <w:t>s</w:t>
      </w:r>
      <w:r w:rsidRPr="003B5BFF">
        <w:rPr>
          <w:rFonts w:asciiTheme="minorHAnsi" w:hAnsiTheme="minorHAnsi" w:cstheme="minorHAnsi"/>
        </w:rPr>
        <w:t xml:space="preserve"> </w:t>
      </w:r>
      <w:r w:rsidR="003B5BFF">
        <w:rPr>
          <w:rFonts w:asciiTheme="minorHAnsi" w:hAnsiTheme="minorHAnsi" w:cstheme="minorHAnsi"/>
        </w:rPr>
        <w:t>d’un déficit en facteur X constitutionnel</w:t>
      </w:r>
      <w:r w:rsidRPr="003B5BFF">
        <w:rPr>
          <w:rFonts w:asciiTheme="minorHAnsi" w:hAnsiTheme="minorHAnsi" w:cstheme="minorHAnsi"/>
        </w:rPr>
        <w:t xml:space="preserve"> pour étudier la </w:t>
      </w:r>
      <w:r w:rsidRPr="003B5BFF">
        <w:rPr>
          <w:rFonts w:asciiTheme="minorHAnsi" w:hAnsiTheme="minorHAnsi" w:cstheme="minorHAnsi"/>
          <w:bCs/>
        </w:rPr>
        <w:t>corrélation phénotype-génotype ainsi que l’intérêt du NGS dans le diagnostic.</w:t>
      </w:r>
      <w:r w:rsidR="003B5BFF">
        <w:rPr>
          <w:rFonts w:asciiTheme="minorHAnsi" w:hAnsiTheme="minorHAnsi" w:cstheme="minorHAnsi"/>
        </w:rPr>
        <w:t xml:space="preserve"> </w:t>
      </w:r>
      <w:r w:rsidRPr="003B5BFF">
        <w:rPr>
          <w:rFonts w:asciiTheme="minorHAnsi" w:hAnsiTheme="minorHAnsi" w:cstheme="minorHAnsi"/>
        </w:rPr>
        <w:t xml:space="preserve">Le gène du F10 a été analysé dans 16 familles présentant un déficit en FX par NGS. En parallèle </w:t>
      </w:r>
      <w:r w:rsidR="003B5BFF">
        <w:rPr>
          <w:rFonts w:asciiTheme="minorHAnsi" w:hAnsiTheme="minorHAnsi" w:cstheme="minorHAnsi"/>
        </w:rPr>
        <w:t xml:space="preserve">les </w:t>
      </w:r>
      <w:r w:rsidRPr="003B5BFF">
        <w:rPr>
          <w:rFonts w:asciiTheme="minorHAnsi" w:hAnsiTheme="minorHAnsi" w:cstheme="minorHAnsi"/>
        </w:rPr>
        <w:t>dosages du FX:C et du FX:Ag</w:t>
      </w:r>
      <w:r w:rsidR="003B5BFF">
        <w:rPr>
          <w:rFonts w:asciiTheme="minorHAnsi" w:hAnsiTheme="minorHAnsi" w:cstheme="minorHAnsi"/>
        </w:rPr>
        <w:t xml:space="preserve"> ont été réalisés.</w:t>
      </w:r>
    </w:p>
    <w:p w:rsidR="00A3334B" w:rsidRDefault="003B5BFF" w:rsidP="007B1974">
      <w:pPr>
        <w:jc w:val="both"/>
        <w:rPr>
          <w:rFonts w:asciiTheme="minorHAnsi" w:hAnsiTheme="minorHAnsi" w:cstheme="minorHAnsi"/>
        </w:rPr>
      </w:pPr>
      <w:r>
        <w:rPr>
          <w:rFonts w:asciiTheme="minorHAnsi" w:hAnsiTheme="minorHAnsi" w:cstheme="minorHAnsi"/>
        </w:rPr>
        <w:t>19</w:t>
      </w:r>
      <w:r w:rsidR="00A3334B" w:rsidRPr="003B5BFF">
        <w:rPr>
          <w:rFonts w:asciiTheme="minorHAnsi" w:hAnsiTheme="minorHAnsi" w:cstheme="minorHAnsi"/>
        </w:rPr>
        <w:t xml:space="preserve"> variants ont été identifiés (17 faux-sens, 1 non-sens, 1 frameshift) ; dont 5 non connus dans les bases de données.</w:t>
      </w:r>
      <w:r>
        <w:rPr>
          <w:rFonts w:asciiTheme="minorHAnsi" w:hAnsiTheme="minorHAnsi" w:cstheme="minorHAnsi"/>
        </w:rPr>
        <w:t xml:space="preserve"> 2</w:t>
      </w:r>
      <w:r w:rsidR="00A3334B" w:rsidRPr="003B5BFF">
        <w:rPr>
          <w:rFonts w:asciiTheme="minorHAnsi" w:hAnsiTheme="minorHAnsi" w:cstheme="minorHAnsi"/>
        </w:rPr>
        <w:t xml:space="preserve"> patients présentaient un déficit combiné FVII-FX avec une perte d'une copie du gène F10 (del13q34) associée à un variant</w:t>
      </w:r>
      <w:r>
        <w:rPr>
          <w:rFonts w:asciiTheme="minorHAnsi" w:hAnsiTheme="minorHAnsi" w:cstheme="minorHAnsi"/>
        </w:rPr>
        <w:t xml:space="preserve"> faux-sens sur l'allèle restant</w:t>
      </w:r>
      <w:r w:rsidR="00A3334B" w:rsidRPr="003B5BFF">
        <w:rPr>
          <w:rFonts w:asciiTheme="minorHAnsi" w:hAnsiTheme="minorHAnsi" w:cstheme="minorHAnsi"/>
        </w:rPr>
        <w:t xml:space="preserve">, conduisant à un FX:C significativement inférieur au FVII:C associé à une symptomatologie hémorragique inhabituelle à ces taux. </w:t>
      </w:r>
    </w:p>
    <w:p w:rsidR="003D4A85" w:rsidRPr="003B5BFF" w:rsidRDefault="003D4A85" w:rsidP="007B1974">
      <w:pPr>
        <w:jc w:val="both"/>
        <w:rPr>
          <w:rFonts w:asciiTheme="minorHAnsi" w:hAnsiTheme="minorHAnsi" w:cstheme="minorHAnsi"/>
        </w:rPr>
      </w:pPr>
    </w:p>
    <w:p w:rsidR="00A3334B" w:rsidRPr="003B5BFF" w:rsidRDefault="003B5BFF" w:rsidP="007B1974">
      <w:pPr>
        <w:jc w:val="both"/>
        <w:rPr>
          <w:rFonts w:asciiTheme="minorHAnsi" w:hAnsiTheme="minorHAnsi" w:cstheme="minorHAnsi"/>
        </w:rPr>
      </w:pPr>
      <w:r>
        <w:rPr>
          <w:rFonts w:asciiTheme="minorHAnsi" w:hAnsiTheme="minorHAnsi" w:cstheme="minorHAnsi"/>
          <w:u w:val="single"/>
        </w:rPr>
        <w:t>5</w:t>
      </w:r>
      <w:r w:rsidR="00A3334B" w:rsidRPr="003B5BFF">
        <w:rPr>
          <w:rFonts w:asciiTheme="minorHAnsi" w:hAnsiTheme="minorHAnsi" w:cstheme="minorHAnsi"/>
          <w:u w:val="single"/>
        </w:rPr>
        <w:t xml:space="preserve"> nouveaux variants ont été mis en évidence</w:t>
      </w:r>
      <w:r w:rsidR="00A3334B" w:rsidRPr="003B5BFF">
        <w:rPr>
          <w:rFonts w:asciiTheme="minorHAnsi" w:hAnsiTheme="minorHAnsi" w:cstheme="minorHAnsi"/>
        </w:rPr>
        <w:t> :</w:t>
      </w:r>
    </w:p>
    <w:p w:rsidR="00A3334B" w:rsidRPr="003B5BFF" w:rsidRDefault="00A3334B" w:rsidP="007B1974">
      <w:pPr>
        <w:numPr>
          <w:ilvl w:val="0"/>
          <w:numId w:val="43"/>
        </w:numPr>
        <w:spacing w:after="160" w:line="259" w:lineRule="auto"/>
        <w:jc w:val="both"/>
        <w:rPr>
          <w:rFonts w:asciiTheme="minorHAnsi" w:hAnsiTheme="minorHAnsi" w:cstheme="minorHAnsi"/>
        </w:rPr>
      </w:pPr>
      <w:r w:rsidRPr="003B5BFF">
        <w:rPr>
          <w:rFonts w:asciiTheme="minorHAnsi" w:hAnsiTheme="minorHAnsi" w:cstheme="minorHAnsi"/>
        </w:rPr>
        <w:t>p.Val385Met (pathogène ACMG 4 ) : anomalie du site catalytique. Associé à une clinique hémorragique sévère et des taux de FX:C / FX:Ag &lt;10%.</w:t>
      </w:r>
    </w:p>
    <w:p w:rsidR="00A3334B" w:rsidRPr="003B5BFF" w:rsidRDefault="00A3334B" w:rsidP="007B1974">
      <w:pPr>
        <w:numPr>
          <w:ilvl w:val="0"/>
          <w:numId w:val="43"/>
        </w:numPr>
        <w:spacing w:after="160" w:line="259" w:lineRule="auto"/>
        <w:jc w:val="both"/>
        <w:rPr>
          <w:rFonts w:asciiTheme="minorHAnsi" w:hAnsiTheme="minorHAnsi" w:cstheme="minorHAnsi"/>
        </w:rPr>
      </w:pPr>
      <w:r w:rsidRPr="003B5BFF">
        <w:rPr>
          <w:rFonts w:asciiTheme="minorHAnsi" w:hAnsiTheme="minorHAnsi" w:cstheme="minorHAnsi"/>
        </w:rPr>
        <w:t>p.Cys342Tyr (pathogène ACMG 4 ) : anomalie de liaison avec le FVa. Associé à une clinique hémorragique sévère et des taux de FX:C / FX:Ag &lt;10%.</w:t>
      </w:r>
    </w:p>
    <w:p w:rsidR="00A3334B" w:rsidRPr="003B5BFF" w:rsidRDefault="00A3334B" w:rsidP="007B1974">
      <w:pPr>
        <w:numPr>
          <w:ilvl w:val="0"/>
          <w:numId w:val="43"/>
        </w:numPr>
        <w:spacing w:after="160" w:line="259" w:lineRule="auto"/>
        <w:jc w:val="both"/>
        <w:rPr>
          <w:rFonts w:asciiTheme="minorHAnsi" w:hAnsiTheme="minorHAnsi" w:cstheme="minorHAnsi"/>
        </w:rPr>
      </w:pPr>
      <w:r w:rsidRPr="003B5BFF">
        <w:rPr>
          <w:rFonts w:asciiTheme="minorHAnsi" w:hAnsiTheme="minorHAnsi" w:cstheme="minorHAnsi"/>
        </w:rPr>
        <w:t>p.Glu22Val (pathogène ACMG 4) : sécrétion inefficace du FX. Associé à une clinique hémorragique modéré et des taux de FX:C / FX:Ag ± 10%.</w:t>
      </w:r>
    </w:p>
    <w:p w:rsidR="00A3334B" w:rsidRPr="003B5BFF" w:rsidRDefault="00A3334B" w:rsidP="007B1974">
      <w:pPr>
        <w:numPr>
          <w:ilvl w:val="0"/>
          <w:numId w:val="43"/>
        </w:numPr>
        <w:spacing w:after="160" w:line="259" w:lineRule="auto"/>
        <w:jc w:val="both"/>
        <w:rPr>
          <w:rFonts w:asciiTheme="minorHAnsi" w:hAnsiTheme="minorHAnsi" w:cstheme="minorHAnsi"/>
        </w:rPr>
      </w:pPr>
      <w:r w:rsidRPr="003B5BFF">
        <w:rPr>
          <w:rFonts w:asciiTheme="minorHAnsi" w:hAnsiTheme="minorHAnsi" w:cstheme="minorHAnsi"/>
        </w:rPr>
        <w:t>P.Tyr279 Ter (pathogène 5) : protéine tronquée, anomalie de fonction. Non associé à une clinique hémorragique et des taux de FX:C / FX:Ag aux alentours de 40%.</w:t>
      </w:r>
    </w:p>
    <w:p w:rsidR="00A3334B" w:rsidRPr="003B5BFF" w:rsidRDefault="00A3334B" w:rsidP="007B1974">
      <w:pPr>
        <w:numPr>
          <w:ilvl w:val="0"/>
          <w:numId w:val="43"/>
        </w:numPr>
        <w:spacing w:after="160" w:line="259" w:lineRule="auto"/>
        <w:jc w:val="both"/>
        <w:rPr>
          <w:rFonts w:asciiTheme="minorHAnsi" w:hAnsiTheme="minorHAnsi" w:cstheme="minorHAnsi"/>
        </w:rPr>
      </w:pPr>
      <w:r w:rsidRPr="003B5BFF">
        <w:rPr>
          <w:rFonts w:asciiTheme="minorHAnsi" w:hAnsiTheme="minorHAnsi" w:cstheme="minorHAnsi"/>
        </w:rPr>
        <w:lastRenderedPageBreak/>
        <w:t>P.Thr434AspfsTer13 (pathogène 5) : protéine tronquée, anomalie de fonction. Non associé à une clinique hémorragique et des taux de FX:C / FX:Ag aux alentours de 45%.</w:t>
      </w:r>
    </w:p>
    <w:p w:rsidR="00A3334B" w:rsidRPr="003B5BFF" w:rsidRDefault="00A3334B" w:rsidP="007B1974">
      <w:pPr>
        <w:jc w:val="both"/>
        <w:rPr>
          <w:rFonts w:asciiTheme="minorHAnsi" w:hAnsiTheme="minorHAnsi" w:cstheme="minorHAnsi"/>
        </w:rPr>
      </w:pPr>
      <w:r w:rsidRPr="003B5BFF">
        <w:rPr>
          <w:rFonts w:asciiTheme="minorHAnsi" w:hAnsiTheme="minorHAnsi" w:cstheme="minorHAnsi"/>
        </w:rPr>
        <w:t xml:space="preserve">Cette étude a permis de décrire </w:t>
      </w:r>
      <w:r w:rsidR="003B5BFF">
        <w:rPr>
          <w:rFonts w:asciiTheme="minorHAnsi" w:hAnsiTheme="minorHAnsi" w:cstheme="minorHAnsi"/>
        </w:rPr>
        <w:t>5</w:t>
      </w:r>
      <w:r w:rsidRPr="003B5BFF">
        <w:rPr>
          <w:rFonts w:asciiTheme="minorHAnsi" w:hAnsiTheme="minorHAnsi" w:cstheme="minorHAnsi"/>
        </w:rPr>
        <w:t xml:space="preserve"> nouveaux variants. De plus, elle a montré la faisabilité et l'intérêt d'une approche par NGS pour les troubles de la coagulation, permettant un dépistage du gène F10 dans un délai de 3 semaines, adapté à une utilisation clinique (corrélation phénotype-génotype).</w:t>
      </w:r>
    </w:p>
    <w:p w:rsidR="00A3334B" w:rsidRPr="003B5BFF" w:rsidRDefault="00A3334B" w:rsidP="007B1974">
      <w:pPr>
        <w:autoSpaceDE w:val="0"/>
        <w:autoSpaceDN w:val="0"/>
        <w:adjustRightInd w:val="0"/>
        <w:jc w:val="both"/>
        <w:rPr>
          <w:rFonts w:asciiTheme="minorHAnsi" w:hAnsiTheme="minorHAnsi" w:cstheme="minorHAnsi"/>
          <w:b/>
          <w:color w:val="FF0000"/>
        </w:rPr>
      </w:pPr>
    </w:p>
    <w:p w:rsidR="00203753" w:rsidRPr="003D4A85" w:rsidRDefault="00EC4C9D" w:rsidP="007B1974">
      <w:pPr>
        <w:pStyle w:val="Paragraphedeliste"/>
        <w:numPr>
          <w:ilvl w:val="0"/>
          <w:numId w:val="49"/>
        </w:numPr>
        <w:autoSpaceDE w:val="0"/>
        <w:autoSpaceDN w:val="0"/>
        <w:adjustRightInd w:val="0"/>
        <w:jc w:val="both"/>
        <w:rPr>
          <w:rFonts w:asciiTheme="minorHAnsi" w:hAnsiTheme="minorHAnsi" w:cstheme="minorHAnsi"/>
          <w:b/>
          <w:color w:val="FF0000"/>
          <w:sz w:val="28"/>
          <w:szCs w:val="28"/>
        </w:rPr>
      </w:pPr>
      <w:r w:rsidRPr="003D4A85">
        <w:rPr>
          <w:rFonts w:asciiTheme="minorHAnsi" w:hAnsiTheme="minorHAnsi" w:cstheme="minorHAnsi"/>
          <w:b/>
          <w:color w:val="FF0000"/>
          <w:sz w:val="28"/>
          <w:szCs w:val="28"/>
          <w:shd w:val="clear" w:color="auto" w:fill="FFFFFF"/>
        </w:rPr>
        <w:t>Facteur XIII </w:t>
      </w:r>
    </w:p>
    <w:p w:rsidR="003D4A85" w:rsidRPr="003D4A85" w:rsidRDefault="003D4A85" w:rsidP="007B1974">
      <w:pPr>
        <w:pStyle w:val="Paragraphedeliste"/>
        <w:autoSpaceDE w:val="0"/>
        <w:autoSpaceDN w:val="0"/>
        <w:adjustRightInd w:val="0"/>
        <w:ind w:left="360"/>
        <w:jc w:val="both"/>
        <w:rPr>
          <w:rFonts w:asciiTheme="minorHAnsi" w:hAnsiTheme="minorHAnsi" w:cstheme="minorHAnsi"/>
          <w:b/>
          <w:color w:val="FF0000"/>
          <w:sz w:val="28"/>
          <w:szCs w:val="28"/>
        </w:rPr>
      </w:pPr>
    </w:p>
    <w:p w:rsidR="00A707F5" w:rsidRPr="003D4A85" w:rsidRDefault="003D4A85" w:rsidP="007B1974">
      <w:pPr>
        <w:pStyle w:val="Paragraphedeliste"/>
        <w:numPr>
          <w:ilvl w:val="0"/>
          <w:numId w:val="44"/>
        </w:numPr>
        <w:jc w:val="both"/>
        <w:rPr>
          <w:rFonts w:asciiTheme="minorHAnsi" w:hAnsiTheme="minorHAnsi"/>
          <w:b/>
          <w:color w:val="FF0000"/>
          <w:sz w:val="28"/>
          <w:szCs w:val="28"/>
        </w:rPr>
      </w:pPr>
      <w:r>
        <w:rPr>
          <w:rFonts w:asciiTheme="minorHAnsi" w:hAnsiTheme="minorHAnsi"/>
          <w:b/>
          <w:color w:val="FF0000"/>
          <w:sz w:val="28"/>
          <w:szCs w:val="28"/>
        </w:rPr>
        <w:t xml:space="preserve">5.1 </w:t>
      </w:r>
      <w:r w:rsidR="00A707F5" w:rsidRPr="003D4A85">
        <w:rPr>
          <w:rFonts w:asciiTheme="minorHAnsi" w:hAnsiTheme="minorHAnsi"/>
          <w:b/>
          <w:color w:val="FF0000"/>
          <w:sz w:val="28"/>
          <w:szCs w:val="28"/>
        </w:rPr>
        <w:t>Dosage du facteur XIII avec la nouvelle trousse Biophen</w:t>
      </w:r>
      <w:r w:rsidR="00A707F5" w:rsidRPr="003D4A85">
        <w:rPr>
          <w:rFonts w:asciiTheme="minorHAnsi" w:eastAsia="MS PGothic" w:hAnsiTheme="minorHAnsi"/>
          <w:b/>
          <w:color w:val="FF0000"/>
          <w:sz w:val="28"/>
          <w:szCs w:val="28"/>
          <w:vertAlign w:val="superscript"/>
        </w:rPr>
        <w:t>®</w:t>
      </w:r>
      <w:r w:rsidR="00A707F5" w:rsidRPr="003D4A85">
        <w:rPr>
          <w:rFonts w:asciiTheme="minorHAnsi" w:hAnsiTheme="minorHAnsi"/>
          <w:b/>
          <w:color w:val="FF0000"/>
          <w:sz w:val="28"/>
          <w:szCs w:val="28"/>
        </w:rPr>
        <w:t xml:space="preserve"> FXIII (Emmanuel de Maistre)</w:t>
      </w:r>
    </w:p>
    <w:p w:rsidR="00A707F5" w:rsidRPr="00667E63" w:rsidRDefault="00A707F5" w:rsidP="007B1974">
      <w:pPr>
        <w:jc w:val="both"/>
      </w:pPr>
    </w:p>
    <w:p w:rsidR="00A707F5" w:rsidRPr="00A707F5" w:rsidRDefault="00A707F5" w:rsidP="007B1974">
      <w:pPr>
        <w:jc w:val="both"/>
        <w:rPr>
          <w:rFonts w:asciiTheme="minorHAnsi" w:hAnsiTheme="minorHAnsi"/>
        </w:rPr>
      </w:pPr>
      <w:r w:rsidRPr="00A707F5">
        <w:rPr>
          <w:rFonts w:asciiTheme="minorHAnsi" w:hAnsiTheme="minorHAnsi"/>
        </w:rPr>
        <w:t>La trousse Berichrom</w:t>
      </w:r>
      <w:r w:rsidRPr="00A707F5">
        <w:rPr>
          <w:rFonts w:asciiTheme="minorHAnsi" w:eastAsia="MS PGothic" w:hAnsiTheme="minorHAnsi"/>
          <w:b/>
          <w:vertAlign w:val="superscript"/>
        </w:rPr>
        <w:t>®</w:t>
      </w:r>
      <w:r w:rsidRPr="00A707F5">
        <w:rPr>
          <w:rFonts w:asciiTheme="minorHAnsi" w:hAnsiTheme="minorHAnsi"/>
        </w:rPr>
        <w:t xml:space="preserve"> FXIII est la trousse de référence depuis de très nombreuses années et elle est utilisée par la très grande majorité des laboratoire (cf ECAT). La méthode de dosage utilise les propriétés transglutaminase du facteur XIIIa et la libération de NH3 est mesurée à 340 nm. Pour les valeurs basses (&lt; 20%), il est recommandé de soustraire une éventuelle production de NH3 indépendante du XIIIa en réalisant une correction du blanc en présence de iodoacétamide. Ce produit est toxique (agent alkylant) et corrosif et il n’a jamais été utilisé au laboratoire (à noter que dans les contrôles ECAT, le blanc au iodoacétamide est rarement réalisé, y compris dans les valeurs basses). </w:t>
      </w:r>
    </w:p>
    <w:p w:rsidR="00A707F5" w:rsidRPr="00A707F5" w:rsidRDefault="00A707F5" w:rsidP="007B1974">
      <w:pPr>
        <w:jc w:val="both"/>
        <w:rPr>
          <w:rFonts w:asciiTheme="minorHAnsi" w:hAnsiTheme="minorHAnsi"/>
        </w:rPr>
      </w:pPr>
      <w:r w:rsidRPr="00A707F5">
        <w:rPr>
          <w:rFonts w:asciiTheme="minorHAnsi" w:hAnsiTheme="minorHAnsi"/>
        </w:rPr>
        <w:t>En fait la question du iodoacétamide ne s’était jamais posée au laboratoire jusqu’au diagnostic de 2 déficits sévères en facteur XIII :</w:t>
      </w:r>
    </w:p>
    <w:p w:rsidR="00A707F5" w:rsidRPr="00A707F5" w:rsidRDefault="00A707F5" w:rsidP="007B1974">
      <w:pPr>
        <w:pStyle w:val="Paragraphedeliste"/>
        <w:numPr>
          <w:ilvl w:val="0"/>
          <w:numId w:val="45"/>
        </w:numPr>
        <w:contextualSpacing/>
        <w:jc w:val="both"/>
        <w:rPr>
          <w:rFonts w:asciiTheme="minorHAnsi" w:hAnsiTheme="minorHAnsi"/>
          <w:i/>
        </w:rPr>
      </w:pPr>
      <w:r w:rsidRPr="00A707F5">
        <w:rPr>
          <w:rFonts w:asciiTheme="minorHAnsi" w:hAnsiTheme="minorHAnsi"/>
        </w:rPr>
        <w:t>autoanticorps anti-XIII sur un tableau hémorragique sévère et inhabituel: hématomes de cuisse à répétition puis hématome d’un pilier diaphragmatique (intracardiaque) nécessitant une embolisation en urgence. Les taux de facteur XIII étaient entre 17% et 25% avec la trousse Berichrom</w:t>
      </w:r>
      <w:r w:rsidRPr="00A707F5">
        <w:rPr>
          <w:rFonts w:asciiTheme="minorHAnsi" w:eastAsia="MS PGothic" w:hAnsiTheme="minorHAnsi"/>
          <w:b/>
          <w:vertAlign w:val="superscript"/>
        </w:rPr>
        <w:t>®</w:t>
      </w:r>
      <w:r w:rsidRPr="00A707F5">
        <w:rPr>
          <w:rFonts w:asciiTheme="minorHAnsi" w:hAnsiTheme="minorHAnsi"/>
        </w:rPr>
        <w:t xml:space="preserve"> FXIII, en désaccord avec la clinique. Une collaboration avec l’équipe du Muszbek a permis de mettre en évidence le déficit sévère en facteur XIII (activité &lt; 5%) et d’identifier un auto-anticorps anti-FXIII </w:t>
      </w:r>
      <w:r w:rsidRPr="00A707F5">
        <w:rPr>
          <w:rFonts w:asciiTheme="minorHAnsi" w:hAnsiTheme="minorHAnsi"/>
          <w:i/>
        </w:rPr>
        <w:t>(Bovet J Thromb Haemost 2020 ; 18 : 1330)</w:t>
      </w:r>
    </w:p>
    <w:p w:rsidR="00A707F5" w:rsidRPr="00A707F5" w:rsidRDefault="00A707F5" w:rsidP="007B1974">
      <w:pPr>
        <w:pStyle w:val="Paragraphedeliste"/>
        <w:numPr>
          <w:ilvl w:val="0"/>
          <w:numId w:val="45"/>
        </w:numPr>
        <w:contextualSpacing/>
        <w:jc w:val="both"/>
        <w:rPr>
          <w:rFonts w:asciiTheme="minorHAnsi" w:hAnsiTheme="minorHAnsi"/>
        </w:rPr>
      </w:pPr>
      <w:r w:rsidRPr="00A707F5">
        <w:rPr>
          <w:rFonts w:asciiTheme="minorHAnsi" w:hAnsiTheme="minorHAnsi"/>
        </w:rPr>
        <w:t>déficit sévère en facteur XIII chez un nouveau-né, avec hémorragie à 2 reprises à la chute du cordon, et hématomes sous-duraux (déficit constitutionnel, avec mise en évidence d’un codon-stop sur le gène du FXIIIA). Ce dossier est survenu lors des essais d’une nouvelle trousse (Biophen</w:t>
      </w:r>
      <w:r w:rsidRPr="00A707F5">
        <w:rPr>
          <w:rFonts w:asciiTheme="minorHAnsi" w:eastAsia="MS PGothic" w:hAnsiTheme="minorHAnsi"/>
          <w:b/>
          <w:vertAlign w:val="superscript"/>
        </w:rPr>
        <w:t>®</w:t>
      </w:r>
      <w:r w:rsidRPr="00A707F5">
        <w:rPr>
          <w:rFonts w:asciiTheme="minorHAnsi" w:hAnsiTheme="minorHAnsi"/>
        </w:rPr>
        <w:t xml:space="preserve"> FXIII), dont la mesure est basée sur le même principe que la trousse Berichrom</w:t>
      </w:r>
      <w:r w:rsidRPr="00A707F5">
        <w:rPr>
          <w:rFonts w:asciiTheme="minorHAnsi" w:eastAsia="MS PGothic" w:hAnsiTheme="minorHAnsi"/>
          <w:b/>
          <w:vertAlign w:val="superscript"/>
        </w:rPr>
        <w:t>®</w:t>
      </w:r>
      <w:r w:rsidRPr="00A707F5">
        <w:rPr>
          <w:rFonts w:asciiTheme="minorHAnsi" w:hAnsiTheme="minorHAnsi"/>
        </w:rPr>
        <w:t xml:space="preserve"> XIII. Une discordance a été observée : 9% avec Berichrom</w:t>
      </w:r>
      <w:r w:rsidRPr="00A707F5">
        <w:rPr>
          <w:rFonts w:asciiTheme="minorHAnsi" w:eastAsia="MS PGothic" w:hAnsiTheme="minorHAnsi"/>
          <w:b/>
          <w:vertAlign w:val="superscript"/>
        </w:rPr>
        <w:t>®</w:t>
      </w:r>
      <w:r w:rsidRPr="00A707F5">
        <w:rPr>
          <w:rFonts w:asciiTheme="minorHAnsi" w:hAnsiTheme="minorHAnsi"/>
        </w:rPr>
        <w:t xml:space="preserve"> FXIII et &lt;5% avec Biophen</w:t>
      </w:r>
      <w:r w:rsidRPr="00A707F5">
        <w:rPr>
          <w:rFonts w:asciiTheme="minorHAnsi" w:eastAsia="MS PGothic" w:hAnsiTheme="minorHAnsi"/>
          <w:b/>
          <w:vertAlign w:val="superscript"/>
        </w:rPr>
        <w:t xml:space="preserve">® </w:t>
      </w:r>
      <w:r w:rsidRPr="00A707F5">
        <w:rPr>
          <w:rFonts w:asciiTheme="minorHAnsi" w:hAnsiTheme="minorHAnsi"/>
        </w:rPr>
        <w:t>FXIII, taux plus en accord avec la clinique et l’analyse moléculaire.</w:t>
      </w:r>
    </w:p>
    <w:p w:rsidR="00A707F5" w:rsidRPr="00A707F5" w:rsidRDefault="00A707F5" w:rsidP="007B1974">
      <w:pPr>
        <w:jc w:val="both"/>
        <w:rPr>
          <w:rFonts w:asciiTheme="minorHAnsi" w:hAnsiTheme="minorHAnsi"/>
        </w:rPr>
      </w:pPr>
      <w:r w:rsidRPr="00A707F5">
        <w:rPr>
          <w:rFonts w:asciiTheme="minorHAnsi" w:hAnsiTheme="minorHAnsi"/>
        </w:rPr>
        <w:t>Dans une étude de comparaison des 2 trousses, nous avons observé des valeurs systématiquement plus élevées avec la trousse Berichrom</w:t>
      </w:r>
      <w:r w:rsidRPr="00A707F5">
        <w:rPr>
          <w:rFonts w:asciiTheme="minorHAnsi" w:eastAsia="MS PGothic" w:hAnsiTheme="minorHAnsi"/>
          <w:b/>
          <w:vertAlign w:val="superscript"/>
        </w:rPr>
        <w:t>®</w:t>
      </w:r>
      <w:r w:rsidRPr="00A707F5">
        <w:rPr>
          <w:rFonts w:asciiTheme="minorHAnsi" w:hAnsiTheme="minorHAnsi"/>
        </w:rPr>
        <w:t xml:space="preserve"> FXIII (moyenne des différences +17 UI/dL) dans les valeurs basses, mais aussi les valeurs normales (figure 1). Les taux ont bien été confirmés &lt; 5% avec la trousse Biophen</w:t>
      </w:r>
      <w:r w:rsidRPr="00A707F5">
        <w:rPr>
          <w:rFonts w:asciiTheme="minorHAnsi" w:eastAsia="MS PGothic" w:hAnsiTheme="minorHAnsi"/>
          <w:b/>
          <w:vertAlign w:val="superscript"/>
        </w:rPr>
        <w:t>®</w:t>
      </w:r>
      <w:r w:rsidRPr="00A707F5">
        <w:rPr>
          <w:rFonts w:asciiTheme="minorHAnsi" w:hAnsiTheme="minorHAnsi"/>
        </w:rPr>
        <w:t xml:space="preserve"> FXIII pour la patiente avec l’auto-anticorps anti-FXIII. La performance de la trousse Biophen</w:t>
      </w:r>
      <w:r w:rsidRPr="00A707F5">
        <w:rPr>
          <w:rFonts w:asciiTheme="minorHAnsi" w:eastAsia="MS PGothic" w:hAnsiTheme="minorHAnsi"/>
          <w:b/>
          <w:vertAlign w:val="superscript"/>
        </w:rPr>
        <w:t>®</w:t>
      </w:r>
      <w:r w:rsidRPr="00A707F5">
        <w:rPr>
          <w:rFonts w:asciiTheme="minorHAnsi" w:hAnsiTheme="minorHAnsi"/>
        </w:rPr>
        <w:t xml:space="preserve"> FXIII a été confortée avec les résultats des dernières campagnes ECAT, dont plusieurs dossiers dont des taux très bas en facteur XIII (tableau). </w:t>
      </w:r>
    </w:p>
    <w:p w:rsidR="00A707F5" w:rsidRPr="00A707F5" w:rsidRDefault="00A707F5" w:rsidP="007B1974">
      <w:pPr>
        <w:jc w:val="both"/>
        <w:rPr>
          <w:rFonts w:asciiTheme="minorHAnsi" w:hAnsiTheme="minorHAnsi"/>
        </w:rPr>
      </w:pPr>
      <w:r w:rsidRPr="00A707F5">
        <w:rPr>
          <w:rFonts w:asciiTheme="minorHAnsi" w:hAnsiTheme="minorHAnsi"/>
        </w:rPr>
        <w:t>En conclusion, la trousse Biophen</w:t>
      </w:r>
      <w:r w:rsidRPr="00A707F5">
        <w:rPr>
          <w:rFonts w:asciiTheme="minorHAnsi" w:eastAsia="MS PGothic" w:hAnsiTheme="minorHAnsi"/>
          <w:b/>
          <w:vertAlign w:val="superscript"/>
        </w:rPr>
        <w:t>®</w:t>
      </w:r>
      <w:r w:rsidRPr="00A707F5">
        <w:rPr>
          <w:rFonts w:asciiTheme="minorHAnsi" w:hAnsiTheme="minorHAnsi"/>
        </w:rPr>
        <w:t xml:space="preserve"> FXIII récemment commercialisée permet de s’affranchir de l’étape au iodoacétamide, alors que le principe de mesure est proche de la trousse Berichrom</w:t>
      </w:r>
      <w:r w:rsidRPr="00A707F5">
        <w:rPr>
          <w:rFonts w:asciiTheme="minorHAnsi" w:eastAsia="MS PGothic" w:hAnsiTheme="minorHAnsi"/>
          <w:b/>
          <w:vertAlign w:val="superscript"/>
        </w:rPr>
        <w:t>®</w:t>
      </w:r>
      <w:r w:rsidRPr="00A707F5">
        <w:rPr>
          <w:rFonts w:asciiTheme="minorHAnsi" w:hAnsiTheme="minorHAnsi"/>
        </w:rPr>
        <w:t> FXIII ; l’explication pourrait être la grande pureté du substrat, conçu spécialement pour ce dosage.</w:t>
      </w:r>
    </w:p>
    <w:p w:rsidR="00A707F5" w:rsidRPr="00A707F5" w:rsidRDefault="00A707F5" w:rsidP="007B1974">
      <w:pPr>
        <w:jc w:val="both"/>
        <w:rPr>
          <w:rFonts w:asciiTheme="minorHAnsi" w:hAnsiTheme="minorHAnsi"/>
        </w:rPr>
      </w:pPr>
      <w:r w:rsidRPr="00A707F5">
        <w:rPr>
          <w:rFonts w:asciiTheme="minorHAnsi" w:hAnsiTheme="minorHAnsi"/>
        </w:rPr>
        <w:lastRenderedPageBreak/>
        <w:t>Résultats publiés récemment (</w:t>
      </w:r>
      <w:r w:rsidRPr="00A707F5">
        <w:rPr>
          <w:rFonts w:asciiTheme="minorHAnsi" w:hAnsiTheme="minorHAnsi"/>
          <w:i/>
        </w:rPr>
        <w:t>Savard Int J Lab Hematol 2023 ; 45 : 969</w:t>
      </w:r>
      <w:r w:rsidRPr="00A707F5">
        <w:rPr>
          <w:rFonts w:asciiTheme="minorHAnsi" w:hAnsiTheme="minorHAnsi"/>
        </w:rPr>
        <w:t>)</w:t>
      </w:r>
    </w:p>
    <w:p w:rsidR="00A707F5" w:rsidRDefault="00A707F5" w:rsidP="007B1974">
      <w:pPr>
        <w:jc w:val="both"/>
      </w:pPr>
      <w:r>
        <w:rPr>
          <w:noProof/>
        </w:rPr>
        <w:drawing>
          <wp:inline distT="0" distB="0" distL="0" distR="0" wp14:anchorId="3CB9FA1C" wp14:editId="45BCCD3A">
            <wp:extent cx="5390789" cy="4959928"/>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6988" cy="5020836"/>
                    </a:xfrm>
                    <a:prstGeom prst="rect">
                      <a:avLst/>
                    </a:prstGeom>
                    <a:noFill/>
                  </pic:spPr>
                </pic:pic>
              </a:graphicData>
            </a:graphic>
          </wp:inline>
        </w:drawing>
      </w:r>
    </w:p>
    <w:p w:rsidR="00A707F5" w:rsidRDefault="00A707F5" w:rsidP="007B1974">
      <w:pPr>
        <w:jc w:val="both"/>
      </w:pPr>
    </w:p>
    <w:p w:rsidR="00A707F5" w:rsidRDefault="00A707F5" w:rsidP="007B1974">
      <w:pPr>
        <w:jc w:val="both"/>
      </w:pPr>
      <w:r>
        <w:rPr>
          <w:noProof/>
        </w:rPr>
        <w:drawing>
          <wp:inline distT="0" distB="0" distL="0" distR="0" wp14:anchorId="4E12752E" wp14:editId="352643BF">
            <wp:extent cx="4728282" cy="28670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44173" cy="2876661"/>
                    </a:xfrm>
                    <a:prstGeom prst="rect">
                      <a:avLst/>
                    </a:prstGeom>
                    <a:noFill/>
                  </pic:spPr>
                </pic:pic>
              </a:graphicData>
            </a:graphic>
          </wp:inline>
        </w:drawing>
      </w:r>
    </w:p>
    <w:p w:rsidR="00A707F5" w:rsidRPr="003D19A2" w:rsidRDefault="00A707F5" w:rsidP="007B1974">
      <w:pPr>
        <w:jc w:val="both"/>
        <w:rPr>
          <w:rFonts w:asciiTheme="minorHAnsi" w:hAnsiTheme="minorHAnsi" w:cstheme="minorHAnsi"/>
        </w:rPr>
      </w:pPr>
      <w:r w:rsidRPr="003D19A2">
        <w:rPr>
          <w:rFonts w:asciiTheme="minorHAnsi" w:hAnsiTheme="minorHAnsi" w:cstheme="minorHAnsi"/>
        </w:rPr>
        <w:t>Tableau : Résultats des dernières campagnes ECAT pour les trousses Berichrom</w:t>
      </w:r>
      <w:r w:rsidRPr="003D19A2">
        <w:rPr>
          <w:rFonts w:asciiTheme="minorHAnsi" w:eastAsia="MS PGothic" w:hAnsiTheme="minorHAnsi" w:cstheme="minorHAnsi" w:hint="eastAsia"/>
          <w:b/>
          <w:vertAlign w:val="superscript"/>
        </w:rPr>
        <w:t>®</w:t>
      </w:r>
      <w:r w:rsidR="007B1974" w:rsidRPr="003D19A2">
        <w:rPr>
          <w:rFonts w:asciiTheme="minorHAnsi" w:hAnsiTheme="minorHAnsi" w:cstheme="minorHAnsi"/>
        </w:rPr>
        <w:t xml:space="preserve"> </w:t>
      </w:r>
      <w:r w:rsidRPr="003D19A2">
        <w:rPr>
          <w:rFonts w:asciiTheme="minorHAnsi" w:hAnsiTheme="minorHAnsi" w:cstheme="minorHAnsi"/>
        </w:rPr>
        <w:t xml:space="preserve">FXIII </w:t>
      </w:r>
    </w:p>
    <w:p w:rsidR="003D19A2" w:rsidRPr="003D19A2" w:rsidRDefault="00A707F5" w:rsidP="003D19A2">
      <w:pPr>
        <w:jc w:val="both"/>
        <w:rPr>
          <w:rFonts w:asciiTheme="minorHAnsi" w:hAnsiTheme="minorHAnsi" w:cstheme="minorHAnsi"/>
        </w:rPr>
      </w:pPr>
      <w:r w:rsidRPr="003D19A2">
        <w:rPr>
          <w:rFonts w:asciiTheme="minorHAnsi" w:hAnsiTheme="minorHAnsi" w:cstheme="minorHAnsi"/>
        </w:rPr>
        <w:t>(sans/avec correction du blanc) et Biophen</w:t>
      </w:r>
      <w:r w:rsidRPr="003D19A2">
        <w:rPr>
          <w:rFonts w:asciiTheme="minorHAnsi" w:eastAsia="MS PGothic" w:hAnsiTheme="minorHAnsi" w:cstheme="minorHAnsi" w:hint="eastAsia"/>
          <w:b/>
          <w:vertAlign w:val="superscript"/>
        </w:rPr>
        <w:t>®</w:t>
      </w:r>
      <w:r w:rsidR="007B1974" w:rsidRPr="003D19A2">
        <w:rPr>
          <w:rFonts w:asciiTheme="minorHAnsi" w:hAnsiTheme="minorHAnsi" w:cstheme="minorHAnsi"/>
        </w:rPr>
        <w:t xml:space="preserve"> </w:t>
      </w:r>
      <w:r w:rsidRPr="003D19A2">
        <w:rPr>
          <w:rFonts w:asciiTheme="minorHAnsi" w:hAnsiTheme="minorHAnsi" w:cstheme="minorHAnsi"/>
        </w:rPr>
        <w:t xml:space="preserve">FXIII = valeurs assignées pour le groupe de pairs (min – max) </w:t>
      </w:r>
    </w:p>
    <w:p w:rsidR="00107FA6" w:rsidRPr="00203753" w:rsidRDefault="003D4A85" w:rsidP="007B1974">
      <w:pPr>
        <w:pStyle w:val="Paragraphedeliste"/>
        <w:numPr>
          <w:ilvl w:val="0"/>
          <w:numId w:val="39"/>
        </w:numPr>
        <w:jc w:val="both"/>
        <w:rPr>
          <w:rFonts w:asciiTheme="minorHAnsi" w:hAnsiTheme="minorHAnsi" w:cstheme="minorHAnsi"/>
          <w:b/>
          <w:color w:val="FF0000"/>
        </w:rPr>
      </w:pPr>
      <w:r>
        <w:rPr>
          <w:rFonts w:asciiTheme="minorHAnsi" w:hAnsiTheme="minorHAnsi" w:cstheme="minorHAnsi"/>
          <w:b/>
          <w:color w:val="FF0000"/>
        </w:rPr>
        <w:lastRenderedPageBreak/>
        <w:t xml:space="preserve">5.2 </w:t>
      </w:r>
      <w:r w:rsidR="00107FA6" w:rsidRPr="00203753">
        <w:rPr>
          <w:rFonts w:asciiTheme="minorHAnsi" w:hAnsiTheme="minorHAnsi" w:cstheme="minorHAnsi"/>
          <w:b/>
          <w:color w:val="FF0000"/>
        </w:rPr>
        <w:t>Dosage FXIII en microplaque de titration (Maximilien Desvages)</w:t>
      </w:r>
    </w:p>
    <w:p w:rsidR="003D4A85" w:rsidRDefault="003D4A85" w:rsidP="007B1974">
      <w:pPr>
        <w:jc w:val="both"/>
        <w:rPr>
          <w:rFonts w:asciiTheme="minorHAnsi" w:hAnsiTheme="minorHAnsi" w:cstheme="minorHAnsi"/>
        </w:rPr>
      </w:pPr>
    </w:p>
    <w:p w:rsidR="00107FA6" w:rsidRPr="00203753" w:rsidRDefault="00107FA6" w:rsidP="007B1974">
      <w:pPr>
        <w:ind w:firstLine="360"/>
        <w:jc w:val="both"/>
        <w:rPr>
          <w:rFonts w:asciiTheme="minorHAnsi" w:hAnsiTheme="minorHAnsi" w:cstheme="minorHAnsi"/>
        </w:rPr>
      </w:pPr>
      <w:r w:rsidRPr="00203753">
        <w:rPr>
          <w:rFonts w:asciiTheme="minorHAnsi" w:hAnsiTheme="minorHAnsi" w:cstheme="minorHAnsi"/>
        </w:rPr>
        <w:t>Au CHU de Lille, la méthode Berichrom FXIII (Siemens) en microplaque de titration est utilisée depuis de nombreuses années, avec une correction par un blanc et une détection de la ΔDO 5-10min à 340nm. Cette correction par un blanc n’utilise pas le iodoacétamide, qui est un agent alkylant compliqué à utiliser. La méthode utilisée à Lille correspond à l’utilisation différentielle des flacons de la trousse Berichrom FXIII. Le mélange réactionnel correspond à la reconstitution décrite dans la notice, par contre le mélange « blanc » correspond au mélange volume à volume du réactif NADH avec le réactif de révélation. Lors de la mise au poi</w:t>
      </w:r>
      <w:r w:rsidR="00A707F5">
        <w:rPr>
          <w:rFonts w:asciiTheme="minorHAnsi" w:hAnsiTheme="minorHAnsi" w:cstheme="minorHAnsi"/>
        </w:rPr>
        <w:t>nt de la méthode à l’hô</w:t>
      </w:r>
      <w:r w:rsidRPr="00203753">
        <w:rPr>
          <w:rFonts w:asciiTheme="minorHAnsi" w:hAnsiTheme="minorHAnsi" w:cstheme="minorHAnsi"/>
        </w:rPr>
        <w:t>pital Necker - enfants malades, le protocole n’a pas pu être répliqué à l’identique. La performance du lecteur de plaque MP96-UV (Safas Monaco) est inférieure à celles du Synergy HTX (Agilent BioTek) et du Infinite® 200 M nano (Tecan). Ce problème a été résolu par le lissage des valeurs en utilisant les  pentes avec 60 valeurs de 5 à 15 min et une lecture colonne par colonne sur le MP96-UV. L’utilisation de plaque de microtitration à puits réduits à fond plat (Greiner bio-one, ref 675101) a été validé, le trajet optique dans un puits réduit est comparable au celui dans un puits normal, permettant d’avoir une sensibilité analytique comparable. Le passage aux puits réduits a permis de réduire par 2 le volume réactionnel et baisser fortement le coût réactif (le réactif est stable 6 mois à -20°C). Suite aux travaux de mise au point à l’hopital Necker, l’utilisation de microplaques à puits réduits et la modification de la zone de lecture (ΔDO 8-13min) ont été validées au CHU de Lille. L’ensemble des résultats de la validation de méthode était conforme pour les 2 laboratoires, la LOQ à Necker a permis de valider une étendue de mesure de 10 à 150% et celle à Lille de 8 à 150%, à noter que le déficient congelé FXIII (Cryopep) est &lt;5%. Le dosage de l</w:t>
      </w:r>
      <w:r w:rsidR="00A707F5">
        <w:rPr>
          <w:rFonts w:asciiTheme="minorHAnsi" w:hAnsiTheme="minorHAnsi" w:cstheme="minorHAnsi"/>
        </w:rPr>
        <w:t>’activité du FXIII dans les 2 hô</w:t>
      </w:r>
      <w:r w:rsidRPr="00203753">
        <w:rPr>
          <w:rFonts w:asciiTheme="minorHAnsi" w:hAnsiTheme="minorHAnsi" w:cstheme="minorHAnsi"/>
        </w:rPr>
        <w:t>pitaux a été accrédité. Les résultats des EEQ de l’ECAT de 4 exercices sont bons avec un z-score maximal en valeur absolue de 1,12 (Necker) et 1,05 (Lille).</w:t>
      </w:r>
    </w:p>
    <w:p w:rsidR="00A707F5" w:rsidRDefault="00A707F5" w:rsidP="007B1974">
      <w:pPr>
        <w:jc w:val="both"/>
      </w:pPr>
    </w:p>
    <w:p w:rsidR="00EC4C9D" w:rsidRPr="003D4A85" w:rsidRDefault="00EC4C9D" w:rsidP="007B1974">
      <w:pPr>
        <w:pStyle w:val="Paragraphedeliste"/>
        <w:numPr>
          <w:ilvl w:val="0"/>
          <w:numId w:val="49"/>
        </w:numPr>
        <w:jc w:val="both"/>
        <w:rPr>
          <w:rFonts w:asciiTheme="minorHAnsi" w:hAnsiTheme="minorHAnsi" w:cstheme="minorHAnsi"/>
          <w:b/>
          <w:color w:val="FF0000"/>
          <w:sz w:val="28"/>
          <w:szCs w:val="28"/>
          <w:shd w:val="clear" w:color="auto" w:fill="FFFFFF"/>
        </w:rPr>
      </w:pPr>
      <w:r w:rsidRPr="003D4A85">
        <w:rPr>
          <w:rFonts w:asciiTheme="minorHAnsi" w:hAnsiTheme="minorHAnsi" w:cstheme="minorHAnsi"/>
          <w:b/>
          <w:color w:val="FF0000"/>
          <w:sz w:val="28"/>
          <w:szCs w:val="28"/>
          <w:shd w:val="clear" w:color="auto" w:fill="FFFFFF"/>
        </w:rPr>
        <w:t>Problèmes préanalytiq</w:t>
      </w:r>
      <w:r w:rsidR="006B1416" w:rsidRPr="003D4A85">
        <w:rPr>
          <w:rFonts w:asciiTheme="minorHAnsi" w:hAnsiTheme="minorHAnsi" w:cstheme="minorHAnsi"/>
          <w:b/>
          <w:color w:val="FF0000"/>
          <w:sz w:val="28"/>
          <w:szCs w:val="28"/>
          <w:shd w:val="clear" w:color="auto" w:fill="FFFFFF"/>
        </w:rPr>
        <w:t>ues au CRMW : quelles causes et q</w:t>
      </w:r>
      <w:r w:rsidRPr="003D4A85">
        <w:rPr>
          <w:rFonts w:asciiTheme="minorHAnsi" w:hAnsiTheme="minorHAnsi" w:cstheme="minorHAnsi"/>
          <w:b/>
          <w:color w:val="FF0000"/>
          <w:sz w:val="28"/>
          <w:szCs w:val="28"/>
          <w:shd w:val="clear" w:color="auto" w:fill="FFFFFF"/>
        </w:rPr>
        <w:t xml:space="preserve">uelles solutions ? </w:t>
      </w:r>
      <w:r w:rsidRPr="003D4A85">
        <w:rPr>
          <w:rFonts w:asciiTheme="minorHAnsi" w:hAnsiTheme="minorHAnsi" w:cstheme="minorHAnsi"/>
          <w:b/>
          <w:color w:val="FF0000"/>
          <w:sz w:val="28"/>
          <w:szCs w:val="28"/>
        </w:rPr>
        <w:t>Emmanuelle Jeanpierre</w:t>
      </w:r>
    </w:p>
    <w:p w:rsidR="003D4A85" w:rsidRDefault="003D4A85" w:rsidP="007B1974">
      <w:pPr>
        <w:jc w:val="both"/>
        <w:rPr>
          <w:rFonts w:asciiTheme="minorHAnsi" w:hAnsiTheme="minorHAnsi" w:cstheme="minorHAnsi"/>
        </w:rPr>
      </w:pPr>
    </w:p>
    <w:p w:rsidR="00446176" w:rsidRDefault="00B41035" w:rsidP="007B1974">
      <w:pPr>
        <w:ind w:firstLine="360"/>
        <w:jc w:val="both"/>
        <w:rPr>
          <w:rFonts w:asciiTheme="minorHAnsi" w:hAnsiTheme="minorHAnsi" w:cstheme="minorHAnsi"/>
        </w:rPr>
      </w:pPr>
      <w:r w:rsidRPr="00F64895">
        <w:rPr>
          <w:rFonts w:asciiTheme="minorHAnsi" w:hAnsiTheme="minorHAnsi" w:cstheme="minorHAnsi"/>
        </w:rPr>
        <w:t>Selon plusieurs études, plus de 50% des non conformités au laboratoire co</w:t>
      </w:r>
      <w:r w:rsidR="006B1416">
        <w:rPr>
          <w:rFonts w:asciiTheme="minorHAnsi" w:hAnsiTheme="minorHAnsi" w:cstheme="minorHAnsi"/>
        </w:rPr>
        <w:t>ncerne la phase préanaly</w:t>
      </w:r>
      <w:r w:rsidR="00446176">
        <w:rPr>
          <w:rFonts w:asciiTheme="minorHAnsi" w:hAnsiTheme="minorHAnsi" w:cstheme="minorHAnsi"/>
        </w:rPr>
        <w:t>t</w:t>
      </w:r>
      <w:r w:rsidR="006B1416">
        <w:rPr>
          <w:rFonts w:asciiTheme="minorHAnsi" w:hAnsiTheme="minorHAnsi" w:cstheme="minorHAnsi"/>
        </w:rPr>
        <w:t xml:space="preserve">ique. </w:t>
      </w:r>
      <w:r w:rsidRPr="00F64895">
        <w:rPr>
          <w:rFonts w:asciiTheme="minorHAnsi" w:hAnsiTheme="minorHAnsi" w:cstheme="minorHAnsi"/>
        </w:rPr>
        <w:t xml:space="preserve">Nous constatons depuis plusieurs mois une augmentation de ces non conformités sur des échantillons destinés aux analyses spécialisées du Willebrand. </w:t>
      </w:r>
    </w:p>
    <w:p w:rsidR="00446176" w:rsidRDefault="00B41035" w:rsidP="007B1974">
      <w:pPr>
        <w:ind w:firstLine="360"/>
        <w:jc w:val="both"/>
        <w:rPr>
          <w:rFonts w:asciiTheme="minorHAnsi" w:hAnsiTheme="minorHAnsi" w:cstheme="minorHAnsi"/>
        </w:rPr>
      </w:pPr>
      <w:r w:rsidRPr="00F64895">
        <w:rPr>
          <w:rFonts w:asciiTheme="minorHAnsi" w:hAnsiTheme="minorHAnsi" w:cstheme="minorHAnsi"/>
        </w:rPr>
        <w:t>Le transport est un point clé à maitri</w:t>
      </w:r>
      <w:r w:rsidR="006B1416">
        <w:rPr>
          <w:rFonts w:asciiTheme="minorHAnsi" w:hAnsiTheme="minorHAnsi" w:cstheme="minorHAnsi"/>
        </w:rPr>
        <w:t xml:space="preserve">ser afin d’éviter les phases de </w:t>
      </w:r>
      <w:r w:rsidRPr="00F64895">
        <w:rPr>
          <w:rFonts w:asciiTheme="minorHAnsi" w:hAnsiTheme="minorHAnsi" w:cstheme="minorHAnsi"/>
        </w:rPr>
        <w:t>congélation/décongélation. A réception, l’étape d’enregistreme</w:t>
      </w:r>
      <w:r w:rsidR="006B1416">
        <w:rPr>
          <w:rFonts w:asciiTheme="minorHAnsi" w:hAnsiTheme="minorHAnsi" w:cstheme="minorHAnsi"/>
        </w:rPr>
        <w:t>nt doit également être maitrisée</w:t>
      </w:r>
      <w:r w:rsidRPr="00F64895">
        <w:rPr>
          <w:rFonts w:asciiTheme="minorHAnsi" w:hAnsiTheme="minorHAnsi" w:cstheme="minorHAnsi"/>
        </w:rPr>
        <w:t xml:space="preserve"> afin d’éviter une décongélation des aliquots. Notre plateau de réception est en cours de réorganis</w:t>
      </w:r>
      <w:r w:rsidR="006B1416">
        <w:rPr>
          <w:rFonts w:asciiTheme="minorHAnsi" w:hAnsiTheme="minorHAnsi" w:cstheme="minorHAnsi"/>
        </w:rPr>
        <w:t>at</w:t>
      </w:r>
      <w:r w:rsidRPr="00F64895">
        <w:rPr>
          <w:rFonts w:asciiTheme="minorHAnsi" w:hAnsiTheme="minorHAnsi" w:cstheme="minorHAnsi"/>
        </w:rPr>
        <w:t>ion et l’acquisition de platines réfrigérées est envisagée dans cette optique.</w:t>
      </w:r>
      <w:r w:rsidR="006B1416">
        <w:rPr>
          <w:rFonts w:asciiTheme="minorHAnsi" w:hAnsiTheme="minorHAnsi" w:cstheme="minorHAnsi"/>
        </w:rPr>
        <w:t xml:space="preserve"> </w:t>
      </w:r>
    </w:p>
    <w:p w:rsidR="00B41035" w:rsidRPr="002D1833" w:rsidRDefault="00B41035" w:rsidP="007B1974">
      <w:pPr>
        <w:ind w:firstLine="360"/>
        <w:jc w:val="both"/>
        <w:rPr>
          <w:rFonts w:asciiTheme="minorHAnsi" w:hAnsiTheme="minorHAnsi" w:cstheme="minorHAnsi"/>
        </w:rPr>
      </w:pPr>
      <w:r w:rsidRPr="00F64895">
        <w:rPr>
          <w:rFonts w:asciiTheme="minorHAnsi" w:hAnsiTheme="minorHAnsi" w:cstheme="minorHAnsi"/>
        </w:rPr>
        <w:t>Le laboratoire réalise un dosage de VWF : Ag si cette donnée n’a pas été transmise par le prescripteur, pour toute demande de propeptide (pour un rendu de ratio), ou bien encore lorsque le résultat du dosage demandé est incohérent (par exemple, un VWF : CB totalement discordant par rapport au VWF : Ag fourni par le prescripteur). Sur les d</w:t>
      </w:r>
      <w:r w:rsidR="006B1416">
        <w:rPr>
          <w:rFonts w:asciiTheme="minorHAnsi" w:hAnsiTheme="minorHAnsi" w:cstheme="minorHAnsi"/>
        </w:rPr>
        <w:t xml:space="preserve">ifférents aliquots reçus pour </w:t>
      </w:r>
      <w:r w:rsidRPr="00F64895">
        <w:rPr>
          <w:rFonts w:asciiTheme="minorHAnsi" w:hAnsiTheme="minorHAnsi" w:cstheme="minorHAnsi"/>
        </w:rPr>
        <w:t xml:space="preserve">un même prélèvement, nous sommes parfois confrontés à des résultats d’antigène différents. Une mauvaise homogéinisation des plasmas décongelés peut être à l’origine d’une sous-estimation du taux de VWF :Ag (ainsi que de l’activité ou de la liaison au collagène) </w:t>
      </w:r>
      <w:r w:rsidRPr="00F64895">
        <w:rPr>
          <w:rFonts w:asciiTheme="minorHAnsi" w:hAnsiTheme="minorHAnsi" w:cstheme="minorHAnsi"/>
          <w:vertAlign w:val="superscript"/>
        </w:rPr>
        <w:t>1, 2</w:t>
      </w:r>
      <w:r w:rsidRPr="00F64895">
        <w:rPr>
          <w:rFonts w:asciiTheme="minorHAnsi" w:hAnsiTheme="minorHAnsi" w:cstheme="minorHAnsi"/>
        </w:rPr>
        <w:t xml:space="preserve"> </w:t>
      </w:r>
      <w:r w:rsidRPr="002D1833">
        <w:rPr>
          <w:rFonts w:asciiTheme="minorHAnsi" w:hAnsiTheme="minorHAnsi" w:cstheme="minorHAnsi"/>
        </w:rPr>
        <w:t>Le mode d’homogéinisation</w:t>
      </w:r>
      <w:r w:rsidR="009C1E29" w:rsidRPr="002D1833">
        <w:rPr>
          <w:rFonts w:asciiTheme="minorHAnsi" w:hAnsiTheme="minorHAnsi" w:cstheme="minorHAnsi"/>
        </w:rPr>
        <w:t> </w:t>
      </w:r>
      <w:r w:rsidR="00F73922" w:rsidRPr="002D1833">
        <w:rPr>
          <w:rFonts w:asciiTheme="minorHAnsi" w:hAnsiTheme="minorHAnsi" w:cstheme="minorHAnsi"/>
        </w:rPr>
        <w:t xml:space="preserve">(vortex, retournement…) </w:t>
      </w:r>
      <w:r w:rsidRPr="002D1833">
        <w:rPr>
          <w:rFonts w:asciiTheme="minorHAnsi" w:hAnsiTheme="minorHAnsi" w:cstheme="minorHAnsi"/>
        </w:rPr>
        <w:t xml:space="preserve">semble </w:t>
      </w:r>
      <w:r w:rsidR="006B1416" w:rsidRPr="002D1833">
        <w:rPr>
          <w:rFonts w:asciiTheme="minorHAnsi" w:hAnsiTheme="minorHAnsi" w:cstheme="minorHAnsi"/>
        </w:rPr>
        <w:t>ne pas avoir d’influence.</w:t>
      </w:r>
      <w:r w:rsidRPr="002D1833">
        <w:rPr>
          <w:rFonts w:asciiTheme="minorHAnsi" w:hAnsiTheme="minorHAnsi" w:cstheme="minorHAnsi"/>
        </w:rPr>
        <w:t xml:space="preserve"> </w:t>
      </w:r>
      <w:r w:rsidR="00F73922" w:rsidRPr="002D1833">
        <w:rPr>
          <w:rFonts w:asciiTheme="minorHAnsi" w:hAnsiTheme="minorHAnsi" w:cstheme="minorHAnsi"/>
        </w:rPr>
        <w:t xml:space="preserve">L’instruction de procéder à une homogénisation avant dosage de </w:t>
      </w:r>
      <w:r w:rsidR="0071037E" w:rsidRPr="002D1833">
        <w:rPr>
          <w:rFonts w:asciiTheme="minorHAnsi" w:hAnsiTheme="minorHAnsi" w:cstheme="minorHAnsi"/>
        </w:rPr>
        <w:t xml:space="preserve">facteur </w:t>
      </w:r>
      <w:r w:rsidR="00F73922" w:rsidRPr="002D1833">
        <w:rPr>
          <w:rFonts w:asciiTheme="minorHAnsi" w:hAnsiTheme="minorHAnsi" w:cstheme="minorHAnsi"/>
        </w:rPr>
        <w:t xml:space="preserve">willebrand est repris dans les différents modes opératoires, </w:t>
      </w:r>
      <w:r w:rsidRPr="002D1833">
        <w:rPr>
          <w:rFonts w:asciiTheme="minorHAnsi" w:hAnsiTheme="minorHAnsi" w:cstheme="minorHAnsi"/>
        </w:rPr>
        <w:t xml:space="preserve"> afin de minimiser les risques d’erreur.</w:t>
      </w:r>
    </w:p>
    <w:p w:rsidR="00B41035" w:rsidRPr="002D1833" w:rsidRDefault="00B41035" w:rsidP="007B1974">
      <w:pPr>
        <w:ind w:firstLine="360"/>
        <w:jc w:val="both"/>
        <w:rPr>
          <w:rFonts w:asciiTheme="minorHAnsi" w:hAnsiTheme="minorHAnsi" w:cstheme="minorHAnsi"/>
        </w:rPr>
      </w:pPr>
      <w:r w:rsidRPr="002D1833">
        <w:rPr>
          <w:rFonts w:asciiTheme="minorHAnsi" w:hAnsiTheme="minorHAnsi" w:cstheme="minorHAnsi"/>
        </w:rPr>
        <w:lastRenderedPageBreak/>
        <w:t xml:space="preserve">Mais </w:t>
      </w:r>
      <w:r w:rsidR="00F73922" w:rsidRPr="002D1833">
        <w:rPr>
          <w:rFonts w:asciiTheme="minorHAnsi" w:hAnsiTheme="minorHAnsi" w:cstheme="minorHAnsi"/>
        </w:rPr>
        <w:t xml:space="preserve">en amont de </w:t>
      </w:r>
      <w:r w:rsidRPr="002D1833">
        <w:rPr>
          <w:rFonts w:asciiTheme="minorHAnsi" w:hAnsiTheme="minorHAnsi" w:cstheme="minorHAnsi"/>
        </w:rPr>
        <w:t xml:space="preserve">l’arrivée des échantillons au laboratoire, les </w:t>
      </w:r>
      <w:r w:rsidR="00F73922" w:rsidRPr="002D1833">
        <w:rPr>
          <w:rFonts w:asciiTheme="minorHAnsi" w:hAnsiTheme="minorHAnsi" w:cstheme="minorHAnsi"/>
        </w:rPr>
        <w:t xml:space="preserve">autres </w:t>
      </w:r>
      <w:r w:rsidRPr="002D1833">
        <w:rPr>
          <w:rFonts w:asciiTheme="minorHAnsi" w:hAnsiTheme="minorHAnsi" w:cstheme="minorHAnsi"/>
        </w:rPr>
        <w:t xml:space="preserve">points clés de la phase préanalytique à maitriser sont la préparation des aliquots, la congélation ainsi que le transport jusqu’au laboratoire. </w:t>
      </w:r>
    </w:p>
    <w:p w:rsidR="00B41035" w:rsidRPr="00F81B33" w:rsidRDefault="00B41035" w:rsidP="007B1974">
      <w:pPr>
        <w:jc w:val="both"/>
        <w:rPr>
          <w:rFonts w:asciiTheme="minorHAnsi" w:hAnsiTheme="minorHAnsi" w:cstheme="minorHAnsi"/>
        </w:rPr>
      </w:pPr>
      <w:r w:rsidRPr="00F81B33">
        <w:rPr>
          <w:rFonts w:asciiTheme="minorHAnsi" w:hAnsiTheme="minorHAnsi" w:cstheme="minorHAnsi"/>
        </w:rPr>
        <w:t>Un document (fiche d’instruction) reprenant ces étapes importantes est à disposition des prescripteurs, dans notre catalogue des analyses. Il reprend les recommandations émises par le groupe de travail préanaytique du « GFHT ». Le « poolage » des tubes et la double centrifugation avant congélation sont demandés. Les non-conformités relevées supposent que ces préconisations ne sont pas f</w:t>
      </w:r>
      <w:r w:rsidR="00084BD7">
        <w:rPr>
          <w:rFonts w:asciiTheme="minorHAnsi" w:hAnsiTheme="minorHAnsi" w:cstheme="minorHAnsi"/>
        </w:rPr>
        <w:t xml:space="preserve">orcément suivies. Par exemple, </w:t>
      </w:r>
      <w:r w:rsidRPr="00F81B33">
        <w:rPr>
          <w:rFonts w:asciiTheme="minorHAnsi" w:hAnsiTheme="minorHAnsi" w:cstheme="minorHAnsi"/>
        </w:rPr>
        <w:t>de la fibrine est retrouvée dans certains aliquots (quelques filaments ou des caillots), des tubes d’aspect (couleur) différents sont reçus pour un même prélèvement, ou bien encore les résultats différe</w:t>
      </w:r>
      <w:r w:rsidR="00084BD7">
        <w:rPr>
          <w:rFonts w:asciiTheme="minorHAnsi" w:hAnsiTheme="minorHAnsi" w:cstheme="minorHAnsi"/>
        </w:rPr>
        <w:t>nts sur les différents aliquot</w:t>
      </w:r>
      <w:r w:rsidR="00C72DB4">
        <w:rPr>
          <w:rFonts w:asciiTheme="minorHAnsi" w:hAnsiTheme="minorHAnsi" w:cstheme="minorHAnsi"/>
        </w:rPr>
        <w:t>s.</w:t>
      </w:r>
      <w:r w:rsidRPr="00F81B33">
        <w:rPr>
          <w:rFonts w:asciiTheme="minorHAnsi" w:hAnsiTheme="minorHAnsi" w:cstheme="minorHAnsi"/>
        </w:rPr>
        <w:t xml:space="preserve"> </w:t>
      </w:r>
    </w:p>
    <w:p w:rsidR="00B41035" w:rsidRDefault="00B41035" w:rsidP="007B1974">
      <w:pPr>
        <w:jc w:val="both"/>
        <w:rPr>
          <w:rFonts w:asciiTheme="minorHAnsi" w:hAnsiTheme="minorHAnsi" w:cstheme="minorHAnsi"/>
        </w:rPr>
      </w:pPr>
      <w:r w:rsidRPr="00F81B33">
        <w:rPr>
          <w:rFonts w:asciiTheme="minorHAnsi" w:hAnsiTheme="minorHAnsi" w:cstheme="minorHAnsi"/>
        </w:rPr>
        <w:t>Un questionnaire va être réalisé et proposé à l’ensemble des membres du groupe BIMHO, afin de réaliser un état des lieux des pratiques, qui peuvent avoir été modifiées par la mise en place de chaines automatisées par exemple.</w:t>
      </w:r>
    </w:p>
    <w:p w:rsidR="003D4A85" w:rsidRPr="00F81B33" w:rsidRDefault="003D4A85" w:rsidP="007B1974">
      <w:pPr>
        <w:jc w:val="both"/>
        <w:rPr>
          <w:rFonts w:asciiTheme="minorHAnsi" w:hAnsiTheme="minorHAnsi" w:cstheme="minorHAnsi"/>
        </w:rPr>
      </w:pPr>
    </w:p>
    <w:p w:rsidR="00F64895" w:rsidRDefault="00F64895" w:rsidP="007B1974">
      <w:pPr>
        <w:pStyle w:val="NormalWeb"/>
        <w:spacing w:before="0" w:beforeAutospacing="0" w:after="0" w:afterAutospacing="0"/>
        <w:jc w:val="both"/>
        <w:rPr>
          <w:rFonts w:asciiTheme="minorHAnsi" w:hAnsiTheme="minorHAnsi" w:cstheme="minorHAnsi"/>
          <w:lang w:val="en-US"/>
        </w:rPr>
      </w:pPr>
      <w:r>
        <w:rPr>
          <w:rFonts w:asciiTheme="minorHAnsi" w:hAnsiTheme="minorHAnsi" w:cstheme="minorHAnsi"/>
          <w:lang w:val="en-US"/>
        </w:rPr>
        <w:t>Références :</w:t>
      </w:r>
    </w:p>
    <w:p w:rsidR="00B41035" w:rsidRPr="008E6AE6" w:rsidRDefault="00B41035" w:rsidP="007B1974">
      <w:pPr>
        <w:pStyle w:val="NormalWeb"/>
        <w:spacing w:before="0" w:beforeAutospacing="0" w:after="0" w:afterAutospacing="0"/>
        <w:ind w:left="360"/>
        <w:jc w:val="both"/>
        <w:rPr>
          <w:rFonts w:asciiTheme="minorHAnsi" w:eastAsiaTheme="minorEastAsia" w:hAnsiTheme="minorHAnsi" w:cstheme="minorHAnsi"/>
          <w:i/>
          <w:color w:val="000000" w:themeColor="text1"/>
          <w:kern w:val="24"/>
          <w:lang w:val="en-US"/>
        </w:rPr>
      </w:pPr>
      <w:r w:rsidRPr="00B41035">
        <w:rPr>
          <w:rFonts w:asciiTheme="minorHAnsi" w:hAnsiTheme="minorHAnsi" w:cstheme="minorHAnsi"/>
          <w:lang w:val="en-US"/>
        </w:rPr>
        <w:t>1</w:t>
      </w:r>
      <w:r w:rsidR="00F81B33">
        <w:rPr>
          <w:rFonts w:asciiTheme="minorHAnsi" w:hAnsiTheme="minorHAnsi" w:cstheme="minorHAnsi"/>
          <w:i/>
          <w:lang w:val="en-US"/>
        </w:rPr>
        <w:t xml:space="preserve">. </w:t>
      </w:r>
      <w:r w:rsidRPr="008E6AE6">
        <w:rPr>
          <w:rFonts w:asciiTheme="minorHAnsi" w:eastAsiaTheme="minorEastAsia" w:hAnsiTheme="minorHAnsi" w:cstheme="minorHAnsi"/>
          <w:i/>
          <w:color w:val="000000" w:themeColor="text1"/>
          <w:kern w:val="24"/>
          <w:lang w:val="pl-PL"/>
        </w:rPr>
        <w:t xml:space="preserve">Jo S-Y, Kim I-S, Kim H. Potential </w:t>
      </w:r>
      <w:r w:rsidRPr="008E6AE6">
        <w:rPr>
          <w:rFonts w:asciiTheme="minorHAnsi" w:eastAsiaTheme="minorEastAsia" w:hAnsiTheme="minorHAnsi" w:cstheme="minorHAnsi"/>
          <w:i/>
          <w:color w:val="000000" w:themeColor="text1"/>
          <w:kern w:val="24"/>
          <w:lang w:val="en-US"/>
        </w:rPr>
        <w:t xml:space="preserve">misdiagnosis of von Willebrand disease caused by insufficient mixing after thawing frozen plasma. </w:t>
      </w:r>
      <w:r w:rsidRPr="008E6AE6">
        <w:rPr>
          <w:rFonts w:asciiTheme="minorHAnsi" w:eastAsiaTheme="minorEastAsia" w:hAnsiTheme="minorHAnsi" w:cstheme="minorHAnsi"/>
          <w:i/>
          <w:iCs/>
          <w:color w:val="000000" w:themeColor="text1"/>
          <w:kern w:val="24"/>
          <w:lang w:val="en-US"/>
        </w:rPr>
        <w:t>Int J Lab Hematol</w:t>
      </w:r>
      <w:r w:rsidRPr="008E6AE6">
        <w:rPr>
          <w:rFonts w:asciiTheme="minorHAnsi" w:eastAsiaTheme="minorEastAsia" w:hAnsiTheme="minorHAnsi" w:cstheme="minorHAnsi"/>
          <w:i/>
          <w:color w:val="000000" w:themeColor="text1"/>
          <w:kern w:val="24"/>
          <w:lang w:val="en-US"/>
        </w:rPr>
        <w:t>.</w:t>
      </w:r>
      <w:r w:rsidRPr="008E6AE6">
        <w:rPr>
          <w:rFonts w:asciiTheme="minorHAnsi" w:hAnsiTheme="minorHAnsi" w:cstheme="minorHAnsi"/>
          <w:i/>
          <w:lang w:val="en-US"/>
        </w:rPr>
        <w:t xml:space="preserve"> </w:t>
      </w:r>
      <w:r w:rsidRPr="008E6AE6">
        <w:rPr>
          <w:rFonts w:asciiTheme="minorHAnsi" w:eastAsiaTheme="minorEastAsia" w:hAnsiTheme="minorHAnsi" w:cstheme="minorHAnsi"/>
          <w:i/>
          <w:color w:val="000000" w:themeColor="text1"/>
          <w:kern w:val="24"/>
          <w:lang w:val="en-US"/>
        </w:rPr>
        <w:t>2020;00:1–6.</w:t>
      </w:r>
    </w:p>
    <w:p w:rsidR="00B41035" w:rsidRPr="008E6AE6" w:rsidRDefault="00B41035" w:rsidP="007B1974">
      <w:pPr>
        <w:pStyle w:val="NormalWeb"/>
        <w:spacing w:after="0"/>
        <w:ind w:left="360"/>
        <w:jc w:val="both"/>
        <w:rPr>
          <w:rFonts w:asciiTheme="minorHAnsi" w:hAnsiTheme="minorHAnsi" w:cstheme="minorHAnsi"/>
          <w:i/>
          <w:lang w:val="en-US"/>
        </w:rPr>
      </w:pPr>
      <w:r w:rsidRPr="008E6AE6">
        <w:rPr>
          <w:rFonts w:asciiTheme="minorHAnsi" w:hAnsiTheme="minorHAnsi" w:cstheme="minorHAnsi"/>
          <w:i/>
          <w:lang w:val="en-US"/>
        </w:rPr>
        <w:t xml:space="preserve">2. Favaloro EJ, Oliver S, Mohammed S et al. Potential misdiagnosis of von Willebrand disease and haemophilia caused by ineffective mixing of thawed plasma. Haemophilia. 2017 Sep;23(5):e436-e443. </w:t>
      </w:r>
    </w:p>
    <w:p w:rsidR="00B41035" w:rsidRPr="00E646DB" w:rsidRDefault="00B41035" w:rsidP="007B1974">
      <w:pPr>
        <w:jc w:val="both"/>
        <w:rPr>
          <w:rFonts w:asciiTheme="minorHAnsi" w:hAnsiTheme="minorHAnsi" w:cstheme="minorHAnsi"/>
          <w:color w:val="3399FF"/>
          <w:shd w:val="clear" w:color="auto" w:fill="FFFFFF"/>
          <w:lang w:val="en-US"/>
        </w:rPr>
      </w:pPr>
    </w:p>
    <w:p w:rsidR="00AD4325" w:rsidRDefault="00AD4325" w:rsidP="007B1974">
      <w:pPr>
        <w:pStyle w:val="Paragraphedeliste"/>
        <w:numPr>
          <w:ilvl w:val="0"/>
          <w:numId w:val="49"/>
        </w:numPr>
        <w:autoSpaceDE w:val="0"/>
        <w:autoSpaceDN w:val="0"/>
        <w:adjustRightInd w:val="0"/>
        <w:jc w:val="both"/>
        <w:rPr>
          <w:rFonts w:asciiTheme="minorHAnsi" w:hAnsiTheme="minorHAnsi" w:cstheme="minorHAnsi"/>
          <w:b/>
          <w:color w:val="FF0000"/>
          <w:sz w:val="28"/>
          <w:szCs w:val="28"/>
        </w:rPr>
      </w:pPr>
      <w:r w:rsidRPr="003D4A85">
        <w:rPr>
          <w:rFonts w:asciiTheme="minorHAnsi" w:hAnsiTheme="minorHAnsi" w:cstheme="minorHAnsi"/>
          <w:b/>
          <w:color w:val="FF0000"/>
          <w:sz w:val="28"/>
          <w:szCs w:val="28"/>
        </w:rPr>
        <w:t>Suspicion de traumatisme infligé de l’enfant : Présentation d’une enquête de pratique sur le bilan biologique.</w:t>
      </w:r>
      <w:r w:rsidR="00F64895" w:rsidRPr="003D4A85">
        <w:rPr>
          <w:rFonts w:asciiTheme="minorHAnsi" w:hAnsiTheme="minorHAnsi" w:cstheme="minorHAnsi"/>
          <w:b/>
          <w:color w:val="FF0000"/>
          <w:sz w:val="28"/>
          <w:szCs w:val="28"/>
        </w:rPr>
        <w:t xml:space="preserve"> Annie Harroche</w:t>
      </w:r>
    </w:p>
    <w:p w:rsidR="003D4A85" w:rsidRPr="003D4A85" w:rsidRDefault="003D4A85" w:rsidP="007B1974">
      <w:pPr>
        <w:pStyle w:val="Paragraphedeliste"/>
        <w:autoSpaceDE w:val="0"/>
        <w:autoSpaceDN w:val="0"/>
        <w:adjustRightInd w:val="0"/>
        <w:ind w:left="360"/>
        <w:jc w:val="both"/>
        <w:rPr>
          <w:rFonts w:asciiTheme="minorHAnsi" w:hAnsiTheme="minorHAnsi" w:cstheme="minorHAnsi"/>
          <w:b/>
          <w:color w:val="FF0000"/>
          <w:sz w:val="28"/>
          <w:szCs w:val="28"/>
        </w:rPr>
      </w:pPr>
    </w:p>
    <w:p w:rsidR="00AD4325" w:rsidRPr="00F64895" w:rsidRDefault="00AD4325" w:rsidP="007B1974">
      <w:pPr>
        <w:ind w:firstLine="360"/>
        <w:jc w:val="both"/>
        <w:rPr>
          <w:rFonts w:asciiTheme="minorHAnsi" w:hAnsiTheme="minorHAnsi" w:cstheme="minorHAnsi"/>
        </w:rPr>
      </w:pPr>
      <w:r w:rsidRPr="00F64895">
        <w:rPr>
          <w:rFonts w:asciiTheme="minorHAnsi" w:hAnsiTheme="minorHAnsi" w:cstheme="minorHAnsi"/>
        </w:rPr>
        <w:t xml:space="preserve">Ce travail a fait l’objet d’une présentation orale au CFH 2023 à Saint Malo. </w:t>
      </w:r>
    </w:p>
    <w:p w:rsidR="00AD4325" w:rsidRPr="00F64895" w:rsidRDefault="00AD4325" w:rsidP="007B1974">
      <w:pPr>
        <w:tabs>
          <w:tab w:val="num" w:pos="720"/>
          <w:tab w:val="num" w:pos="1440"/>
        </w:tabs>
        <w:jc w:val="both"/>
        <w:rPr>
          <w:rFonts w:asciiTheme="minorHAnsi" w:hAnsiTheme="minorHAnsi" w:cstheme="minorHAnsi"/>
        </w:rPr>
      </w:pPr>
      <w:r w:rsidRPr="00F64895">
        <w:rPr>
          <w:rFonts w:asciiTheme="minorHAnsi" w:hAnsiTheme="minorHAnsi" w:cstheme="minorHAnsi"/>
        </w:rPr>
        <w:t>L’objectif de ce travail a été de recenser les pratiques de prescriptions du bilan biologique dans 3 situations de suspicion de traumatismes infligés à l’enfant : chez l’enfant non déambulant présentant d’une part des lésions hémorragiques d’allure traumatique (ecchymoses, hématomes) ou d’autre part un saignement intracrânien, et enfin chez l’enfant déambulant présentant des lésions hémorragiques d’allure traumatique (ecchymoses, hématomes)</w:t>
      </w:r>
    </w:p>
    <w:p w:rsidR="00AD4325" w:rsidRPr="00F64895" w:rsidRDefault="00AD4325" w:rsidP="007B1974">
      <w:pPr>
        <w:tabs>
          <w:tab w:val="num" w:pos="720"/>
          <w:tab w:val="num" w:pos="1440"/>
        </w:tabs>
        <w:jc w:val="both"/>
        <w:rPr>
          <w:rFonts w:asciiTheme="minorHAnsi" w:hAnsiTheme="minorHAnsi" w:cstheme="minorHAnsi"/>
        </w:rPr>
      </w:pPr>
      <w:r w:rsidRPr="00F64895">
        <w:rPr>
          <w:rFonts w:asciiTheme="minorHAnsi" w:hAnsiTheme="minorHAnsi" w:cstheme="minorHAnsi"/>
        </w:rPr>
        <w:t>La méthodologie a consisté en un questionnaire en ligne (Survey Monkey). La question posée a été de savoir quel bilan biologique était réalisé en première</w:t>
      </w:r>
      <w:r w:rsidR="00F64895">
        <w:rPr>
          <w:rFonts w:asciiTheme="minorHAnsi" w:hAnsiTheme="minorHAnsi" w:cstheme="minorHAnsi"/>
        </w:rPr>
        <w:t xml:space="preserve"> puis en 2</w:t>
      </w:r>
      <w:r w:rsidR="00F64895" w:rsidRPr="00F64895">
        <w:rPr>
          <w:rFonts w:asciiTheme="minorHAnsi" w:hAnsiTheme="minorHAnsi" w:cstheme="minorHAnsi"/>
          <w:vertAlign w:val="superscript"/>
        </w:rPr>
        <w:t>è</w:t>
      </w:r>
      <w:r w:rsidRPr="00F64895">
        <w:rPr>
          <w:rFonts w:asciiTheme="minorHAnsi" w:hAnsiTheme="minorHAnsi" w:cstheme="minorHAnsi"/>
          <w:vertAlign w:val="superscript"/>
        </w:rPr>
        <w:t>me</w:t>
      </w:r>
      <w:r w:rsidRPr="00F64895">
        <w:rPr>
          <w:rFonts w:asciiTheme="minorHAnsi" w:hAnsiTheme="minorHAnsi" w:cstheme="minorHAnsi"/>
        </w:rPr>
        <w:t xml:space="preserve"> intention, dans chacune des 3 situations</w:t>
      </w:r>
      <w:r w:rsidR="00F64895">
        <w:rPr>
          <w:rFonts w:asciiTheme="minorHAnsi" w:hAnsiTheme="minorHAnsi" w:cstheme="minorHAnsi"/>
        </w:rPr>
        <w:t xml:space="preserve"> cliniques.</w:t>
      </w:r>
    </w:p>
    <w:p w:rsidR="00AD4325" w:rsidRPr="00AD4325" w:rsidRDefault="00F64895" w:rsidP="007B1974">
      <w:pPr>
        <w:tabs>
          <w:tab w:val="num" w:pos="720"/>
          <w:tab w:val="num" w:pos="1440"/>
        </w:tabs>
        <w:jc w:val="both"/>
        <w:rPr>
          <w:rFonts w:asciiTheme="minorHAnsi" w:hAnsiTheme="minorHAnsi" w:cstheme="minorHAnsi"/>
        </w:rPr>
      </w:pPr>
      <w:r>
        <w:rPr>
          <w:rFonts w:asciiTheme="minorHAnsi" w:hAnsiTheme="minorHAnsi" w:cstheme="minorHAnsi"/>
        </w:rPr>
        <w:t>Le questionn</w:t>
      </w:r>
      <w:r w:rsidR="00AD4325" w:rsidRPr="00AD4325">
        <w:rPr>
          <w:rFonts w:asciiTheme="minorHAnsi" w:hAnsiTheme="minorHAnsi" w:cstheme="minorHAnsi"/>
        </w:rPr>
        <w:t>aire a été envoyé via les mailings list de 7 sociétés savantes françaises : Société Française de pédiatrie (SFP), Société Française de médecine légale et d’expertise médicale (SFMLEM), Société Française de pédiatrie médicolégale (SFPML), Groupe Français de réanimation et d’urgences pédiatrique (GFRUP), Association Française de pédiatrie ambulatoire (AFPA), Sociétés savantes d’hémostase (CoMETH et GFHT/BIMHO).</w:t>
      </w:r>
    </w:p>
    <w:p w:rsidR="00AD4325" w:rsidRPr="00F64895" w:rsidRDefault="00AD4325" w:rsidP="007B1974">
      <w:pPr>
        <w:tabs>
          <w:tab w:val="num" w:pos="720"/>
          <w:tab w:val="num" w:pos="1440"/>
        </w:tabs>
        <w:jc w:val="both"/>
        <w:rPr>
          <w:rFonts w:asciiTheme="minorHAnsi" w:hAnsiTheme="minorHAnsi" w:cstheme="minorHAnsi"/>
        </w:rPr>
      </w:pPr>
      <w:r w:rsidRPr="00F64895">
        <w:rPr>
          <w:rFonts w:asciiTheme="minorHAnsi" w:hAnsiTheme="minorHAnsi" w:cstheme="minorHAnsi"/>
        </w:rPr>
        <w:t>Les réponses ont été collectées entre le 21 mars et le 20 mai 2022 (2 mois)</w:t>
      </w:r>
      <w:r w:rsidR="00F64895">
        <w:rPr>
          <w:rFonts w:asciiTheme="minorHAnsi" w:hAnsiTheme="minorHAnsi" w:cstheme="minorHAnsi"/>
        </w:rPr>
        <w:t>.</w:t>
      </w:r>
    </w:p>
    <w:p w:rsidR="00AD4325" w:rsidRPr="00F64895" w:rsidRDefault="00AD4325" w:rsidP="007B1974">
      <w:pPr>
        <w:tabs>
          <w:tab w:val="num" w:pos="720"/>
          <w:tab w:val="num" w:pos="1440"/>
        </w:tabs>
        <w:jc w:val="both"/>
        <w:rPr>
          <w:rFonts w:asciiTheme="minorHAnsi" w:hAnsiTheme="minorHAnsi" w:cstheme="minorHAnsi"/>
        </w:rPr>
      </w:pPr>
      <w:r w:rsidRPr="00F64895">
        <w:rPr>
          <w:rFonts w:asciiTheme="minorHAnsi" w:hAnsiTheme="minorHAnsi" w:cstheme="minorHAnsi"/>
        </w:rPr>
        <w:t xml:space="preserve">Au total 432 réponses ont été reçus, 12% des questionnaires envoyés n’ont pas été répondus. Les médecins répondeurs sont majoritairement des pédiatres (72%), des biologistes (13%) des médecins légistes (7.6%). Leur lieu d’exercice est </w:t>
      </w:r>
      <w:r w:rsidR="00F64895">
        <w:rPr>
          <w:rFonts w:asciiTheme="minorHAnsi" w:hAnsiTheme="minorHAnsi" w:cstheme="minorHAnsi"/>
        </w:rPr>
        <w:t xml:space="preserve">principalement en centre </w:t>
      </w:r>
      <w:r w:rsidRPr="00F64895">
        <w:rPr>
          <w:rFonts w:asciiTheme="minorHAnsi" w:hAnsiTheme="minorHAnsi" w:cstheme="minorHAnsi"/>
        </w:rPr>
        <w:t>hospitalo-universitaire, (53%) en centre hospitalier général (20%) ou autre (établissement médicosociaux ou établissement</w:t>
      </w:r>
      <w:r w:rsidR="00F64895">
        <w:rPr>
          <w:rFonts w:asciiTheme="minorHAnsi" w:hAnsiTheme="minorHAnsi" w:cstheme="minorHAnsi"/>
        </w:rPr>
        <w:t xml:space="preserve"> de la petite enfance).</w:t>
      </w:r>
    </w:p>
    <w:p w:rsidR="00AD4325" w:rsidRPr="00AD4325" w:rsidRDefault="00AD4325" w:rsidP="007B1974">
      <w:pPr>
        <w:tabs>
          <w:tab w:val="num" w:pos="720"/>
          <w:tab w:val="num" w:pos="1440"/>
        </w:tabs>
        <w:jc w:val="both"/>
        <w:rPr>
          <w:rFonts w:asciiTheme="minorHAnsi" w:hAnsiTheme="minorHAnsi" w:cstheme="minorHAnsi"/>
        </w:rPr>
      </w:pPr>
      <w:r w:rsidRPr="00AD4325">
        <w:rPr>
          <w:rFonts w:asciiTheme="minorHAnsi" w:hAnsiTheme="minorHAnsi" w:cstheme="minorHAnsi"/>
        </w:rPr>
        <w:lastRenderedPageBreak/>
        <w:t xml:space="preserve">Il est d’abord mis en évidence que les médecins répondeurs ne précisent pas exactement ce sur quoi leurs pratiques sont basées, et ce quelle </w:t>
      </w:r>
      <w:r w:rsidR="00F64895">
        <w:rPr>
          <w:rFonts w:asciiTheme="minorHAnsi" w:hAnsiTheme="minorHAnsi" w:cstheme="minorHAnsi"/>
        </w:rPr>
        <w:t>que soit leur spécialité : 58% n</w:t>
      </w:r>
      <w:r w:rsidRPr="00AD4325">
        <w:rPr>
          <w:rFonts w:asciiTheme="minorHAnsi" w:hAnsiTheme="minorHAnsi" w:cstheme="minorHAnsi"/>
        </w:rPr>
        <w:t>e répondent pas à la question, 35% se basent sur leur expérience personnelle, 18% se basent sur un consensus local d’experts, 26% se basent sur les recommandations</w:t>
      </w:r>
      <w:r w:rsidR="00F64895">
        <w:rPr>
          <w:rFonts w:asciiTheme="minorHAnsi" w:hAnsiTheme="minorHAnsi" w:cstheme="minorHAnsi"/>
        </w:rPr>
        <w:t xml:space="preserve"> de l’HAS de</w:t>
      </w:r>
      <w:r w:rsidRPr="00AD4325">
        <w:rPr>
          <w:rFonts w:asciiTheme="minorHAnsi" w:hAnsiTheme="minorHAnsi" w:cstheme="minorHAnsi"/>
        </w:rPr>
        <w:t xml:space="preserve"> 2017 qui concernant le bébé secoué.</w:t>
      </w:r>
    </w:p>
    <w:p w:rsidR="00AD4325" w:rsidRPr="00AD4325" w:rsidRDefault="00AD4325" w:rsidP="007B1974">
      <w:pPr>
        <w:tabs>
          <w:tab w:val="num" w:pos="720"/>
          <w:tab w:val="num" w:pos="1440"/>
        </w:tabs>
        <w:jc w:val="both"/>
        <w:rPr>
          <w:rFonts w:asciiTheme="minorHAnsi" w:hAnsiTheme="minorHAnsi" w:cstheme="minorHAnsi"/>
        </w:rPr>
      </w:pPr>
      <w:r w:rsidRPr="00AD4325">
        <w:rPr>
          <w:rFonts w:asciiTheme="minorHAnsi" w:hAnsiTheme="minorHAnsi" w:cstheme="minorHAnsi"/>
        </w:rPr>
        <w:t xml:space="preserve">Quant au bilan biologique réalisé de première intention, un consensus semble se dégager sur la réalisation d’un hémogramme et d’un bilan de coagulation « standard » comprenant TP et TCA : plus de 80% des médecins répondeurs réalisent ce bilan dans chacune des 3 situations cliniques de suspicion de traumatisme infligé. Un dosage de facteur XIII est réalisé plus souvent en cas d’hémorragie intracrânienne (30%). </w:t>
      </w:r>
      <w:r w:rsidR="00F64895">
        <w:rPr>
          <w:rFonts w:asciiTheme="minorHAnsi" w:hAnsiTheme="minorHAnsi" w:cstheme="minorHAnsi"/>
        </w:rPr>
        <w:t>Ce</w:t>
      </w:r>
      <w:r w:rsidRPr="00AD4325">
        <w:rPr>
          <w:rFonts w:asciiTheme="minorHAnsi" w:hAnsiTheme="minorHAnsi" w:cstheme="minorHAnsi"/>
        </w:rPr>
        <w:t xml:space="preserve"> bilan de première intention est souvent plus étendu en CHU, et lorsqu’il est réalisé par les médecins biologistes. Par contre, en deuxième intention, aucun consensus ne se dégage, les réponses sont très variées. </w:t>
      </w:r>
    </w:p>
    <w:p w:rsidR="00F64895" w:rsidRDefault="00AD4325" w:rsidP="007B1974">
      <w:pPr>
        <w:tabs>
          <w:tab w:val="num" w:pos="720"/>
          <w:tab w:val="num" w:pos="1440"/>
        </w:tabs>
        <w:jc w:val="both"/>
        <w:rPr>
          <w:rFonts w:asciiTheme="minorHAnsi" w:hAnsiTheme="minorHAnsi" w:cstheme="minorHAnsi"/>
        </w:rPr>
      </w:pPr>
      <w:r w:rsidRPr="00AD4325">
        <w:rPr>
          <w:rFonts w:asciiTheme="minorHAnsi" w:hAnsiTheme="minorHAnsi" w:cstheme="minorHAnsi"/>
        </w:rPr>
        <w:t>Nos prescriptions sont donc très hétérogènes</w:t>
      </w:r>
      <w:r w:rsidR="00F64895">
        <w:rPr>
          <w:rFonts w:asciiTheme="minorHAnsi" w:hAnsiTheme="minorHAnsi" w:cstheme="minorHAnsi"/>
        </w:rPr>
        <w:t xml:space="preserve"> et</w:t>
      </w:r>
      <w:r w:rsidRPr="00AD4325">
        <w:rPr>
          <w:rFonts w:asciiTheme="minorHAnsi" w:hAnsiTheme="minorHAnsi" w:cstheme="minorHAnsi"/>
        </w:rPr>
        <w:t xml:space="preserve"> dépendent souvent de la spécialité du prescripteur et de son lieu d’exercice. Nous ne disposons pas de recommandations claires dans cette situation clinique de suspicion de traumatisme infligé. Il apparait nécessaire d’harmoniser nos pratiques</w:t>
      </w:r>
      <w:r w:rsidR="00F64895">
        <w:rPr>
          <w:rFonts w:asciiTheme="minorHAnsi" w:hAnsiTheme="minorHAnsi" w:cstheme="minorHAnsi"/>
        </w:rPr>
        <w:t xml:space="preserve">. </w:t>
      </w:r>
    </w:p>
    <w:p w:rsidR="00EC4C9D" w:rsidRDefault="00F64895" w:rsidP="007B1974">
      <w:pPr>
        <w:tabs>
          <w:tab w:val="num" w:pos="720"/>
          <w:tab w:val="num" w:pos="1440"/>
        </w:tabs>
        <w:jc w:val="both"/>
        <w:rPr>
          <w:rFonts w:asciiTheme="minorHAnsi" w:hAnsiTheme="minorHAnsi" w:cstheme="minorHAnsi"/>
        </w:rPr>
      </w:pPr>
      <w:r>
        <w:rPr>
          <w:rFonts w:asciiTheme="minorHAnsi" w:hAnsiTheme="minorHAnsi" w:cstheme="minorHAnsi"/>
        </w:rPr>
        <w:t>Ces</w:t>
      </w:r>
      <w:r w:rsidR="00AD4325" w:rsidRPr="00AD4325">
        <w:rPr>
          <w:rFonts w:asciiTheme="minorHAnsi" w:hAnsiTheme="minorHAnsi" w:cstheme="minorHAnsi"/>
        </w:rPr>
        <w:t xml:space="preserve"> résultats ont également été présenté</w:t>
      </w:r>
      <w:r>
        <w:rPr>
          <w:rFonts w:asciiTheme="minorHAnsi" w:hAnsiTheme="minorHAnsi" w:cstheme="minorHAnsi"/>
        </w:rPr>
        <w:t>s</w:t>
      </w:r>
      <w:r w:rsidR="00AD4325" w:rsidRPr="00AD4325">
        <w:rPr>
          <w:rFonts w:asciiTheme="minorHAnsi" w:hAnsiTheme="minorHAnsi" w:cstheme="minorHAnsi"/>
        </w:rPr>
        <w:t xml:space="preserve"> au congrès de médecine légale</w:t>
      </w:r>
      <w:r>
        <w:rPr>
          <w:rFonts w:asciiTheme="minorHAnsi" w:hAnsiTheme="minorHAnsi" w:cstheme="minorHAnsi"/>
        </w:rPr>
        <w:t xml:space="preserve">. Ils </w:t>
      </w:r>
      <w:r w:rsidR="00AD4325" w:rsidRPr="00AD4325">
        <w:rPr>
          <w:rFonts w:asciiTheme="minorHAnsi" w:hAnsiTheme="minorHAnsi" w:cstheme="minorHAnsi"/>
        </w:rPr>
        <w:t xml:space="preserve">sont </w:t>
      </w:r>
      <w:r>
        <w:rPr>
          <w:rFonts w:asciiTheme="minorHAnsi" w:hAnsiTheme="minorHAnsi" w:cstheme="minorHAnsi"/>
        </w:rPr>
        <w:t xml:space="preserve">en cours de publication </w:t>
      </w:r>
      <w:r w:rsidR="00AD4325" w:rsidRPr="00AD4325">
        <w:rPr>
          <w:rFonts w:asciiTheme="minorHAnsi" w:hAnsiTheme="minorHAnsi" w:cstheme="minorHAnsi"/>
        </w:rPr>
        <w:t xml:space="preserve">et notre groupe de travail a pour objectif de réaliser un questionnaire plus précis selon la méthode Delphi pour tenter d’aboutir à un consensus d’experts français. Enfin, les recommandations de l’HAS concernant le bébé secoué sont en cours de mise à jour, impliquant un clinicien d’hémostase. </w:t>
      </w:r>
    </w:p>
    <w:p w:rsidR="003D4A85" w:rsidRPr="003D4A85" w:rsidRDefault="003D4A85" w:rsidP="007B1974">
      <w:pPr>
        <w:tabs>
          <w:tab w:val="num" w:pos="720"/>
          <w:tab w:val="num" w:pos="1440"/>
        </w:tabs>
        <w:jc w:val="both"/>
        <w:rPr>
          <w:rFonts w:asciiTheme="minorHAnsi" w:hAnsiTheme="minorHAnsi" w:cstheme="minorHAnsi"/>
        </w:rPr>
      </w:pPr>
    </w:p>
    <w:p w:rsidR="00F81B33" w:rsidRPr="00EC4C9D" w:rsidRDefault="00F81B33" w:rsidP="007B1974">
      <w:pPr>
        <w:pStyle w:val="Paragraphedeliste"/>
        <w:autoSpaceDE w:val="0"/>
        <w:autoSpaceDN w:val="0"/>
        <w:adjustRightInd w:val="0"/>
        <w:ind w:left="360"/>
        <w:jc w:val="both"/>
        <w:rPr>
          <w:rFonts w:asciiTheme="minorHAnsi" w:hAnsiTheme="minorHAnsi" w:cstheme="minorHAnsi"/>
          <w:b/>
          <w:color w:val="FF0000"/>
        </w:rPr>
      </w:pPr>
    </w:p>
    <w:p w:rsidR="003D4A85" w:rsidRDefault="00D348AF" w:rsidP="007B1974">
      <w:pPr>
        <w:pStyle w:val="Paragraphedeliste"/>
        <w:numPr>
          <w:ilvl w:val="0"/>
          <w:numId w:val="49"/>
        </w:numPr>
        <w:autoSpaceDE w:val="0"/>
        <w:autoSpaceDN w:val="0"/>
        <w:adjustRightInd w:val="0"/>
        <w:jc w:val="both"/>
        <w:rPr>
          <w:rFonts w:asciiTheme="minorHAnsi" w:hAnsiTheme="minorHAnsi" w:cstheme="minorHAnsi"/>
          <w:b/>
          <w:color w:val="FF0000"/>
          <w:sz w:val="28"/>
          <w:szCs w:val="28"/>
        </w:rPr>
      </w:pPr>
      <w:r w:rsidRPr="003D4A85">
        <w:rPr>
          <w:rFonts w:asciiTheme="minorHAnsi" w:hAnsiTheme="minorHAnsi" w:cstheme="minorHAnsi"/>
          <w:b/>
          <w:color w:val="FF0000"/>
          <w:sz w:val="28"/>
          <w:szCs w:val="28"/>
        </w:rPr>
        <w:t xml:space="preserve">- </w:t>
      </w:r>
      <w:r w:rsidR="002738F3" w:rsidRPr="003D4A85">
        <w:rPr>
          <w:rFonts w:asciiTheme="minorHAnsi" w:hAnsiTheme="minorHAnsi" w:cstheme="minorHAnsi"/>
          <w:b/>
          <w:color w:val="FF0000"/>
          <w:sz w:val="28"/>
          <w:szCs w:val="28"/>
        </w:rPr>
        <w:t>Le point sur les projets en cours :</w:t>
      </w:r>
      <w:r w:rsidR="00774DD5" w:rsidRPr="003D4A85">
        <w:rPr>
          <w:rFonts w:asciiTheme="minorHAnsi" w:hAnsiTheme="minorHAnsi" w:cstheme="minorHAnsi"/>
          <w:b/>
          <w:color w:val="FF0000"/>
          <w:sz w:val="28"/>
          <w:szCs w:val="28"/>
        </w:rPr>
        <w:t xml:space="preserve"> </w:t>
      </w:r>
    </w:p>
    <w:p w:rsidR="003D4A85" w:rsidRDefault="003D4A85" w:rsidP="007B1974">
      <w:pPr>
        <w:pStyle w:val="Paragraphedeliste"/>
        <w:autoSpaceDE w:val="0"/>
        <w:autoSpaceDN w:val="0"/>
        <w:adjustRightInd w:val="0"/>
        <w:ind w:left="360"/>
        <w:jc w:val="both"/>
        <w:rPr>
          <w:rFonts w:asciiTheme="minorHAnsi" w:hAnsiTheme="minorHAnsi" w:cstheme="minorHAnsi"/>
          <w:b/>
          <w:color w:val="FF0000"/>
          <w:sz w:val="28"/>
          <w:szCs w:val="28"/>
        </w:rPr>
      </w:pPr>
    </w:p>
    <w:p w:rsidR="00774DD5" w:rsidRPr="003D4A85" w:rsidRDefault="003D4A85" w:rsidP="007B1974">
      <w:pPr>
        <w:autoSpaceDE w:val="0"/>
        <w:autoSpaceDN w:val="0"/>
        <w:adjustRightInd w:val="0"/>
        <w:ind w:firstLine="360"/>
        <w:jc w:val="both"/>
        <w:rPr>
          <w:rFonts w:asciiTheme="minorHAnsi" w:hAnsiTheme="minorHAnsi" w:cstheme="minorHAnsi"/>
          <w:b/>
          <w:color w:val="FF0000"/>
          <w:sz w:val="28"/>
          <w:szCs w:val="28"/>
        </w:rPr>
      </w:pPr>
      <w:r w:rsidRPr="003D4A85">
        <w:rPr>
          <w:rFonts w:asciiTheme="minorHAnsi" w:hAnsiTheme="minorHAnsi" w:cstheme="minorHAnsi"/>
          <w:b/>
          <w:color w:val="FF0000"/>
          <w:sz w:val="28"/>
          <w:szCs w:val="28"/>
        </w:rPr>
        <w:t>8</w:t>
      </w:r>
      <w:r w:rsidR="00084BD7" w:rsidRPr="003D4A85">
        <w:rPr>
          <w:rFonts w:asciiTheme="minorHAnsi" w:hAnsiTheme="minorHAnsi" w:cstheme="minorHAnsi"/>
          <w:b/>
          <w:color w:val="FF0000"/>
          <w:sz w:val="28"/>
          <w:szCs w:val="28"/>
        </w:rPr>
        <w:t xml:space="preserve">.1 </w:t>
      </w:r>
      <w:r w:rsidR="00774DD5" w:rsidRPr="003D4A85">
        <w:rPr>
          <w:rFonts w:asciiTheme="minorHAnsi" w:hAnsiTheme="minorHAnsi" w:cstheme="minorHAnsi"/>
          <w:b/>
          <w:color w:val="FF0000"/>
          <w:sz w:val="28"/>
          <w:szCs w:val="28"/>
        </w:rPr>
        <w:t>Etude multicentrique FVIII porcin recombinant : Véronique Le Cam-Duchez</w:t>
      </w:r>
    </w:p>
    <w:p w:rsidR="00084BD7" w:rsidRPr="00F73922" w:rsidRDefault="00084BD7" w:rsidP="007B1974">
      <w:pPr>
        <w:pBdr>
          <w:top w:val="nil"/>
          <w:left w:val="nil"/>
          <w:bottom w:val="nil"/>
          <w:right w:val="nil"/>
          <w:between w:val="nil"/>
        </w:pBdr>
        <w:jc w:val="both"/>
        <w:rPr>
          <w:rFonts w:asciiTheme="minorHAnsi" w:eastAsia="Arial Unicode MS" w:hAnsiTheme="minorHAnsi" w:cstheme="minorHAnsi"/>
        </w:rPr>
      </w:pPr>
    </w:p>
    <w:p w:rsidR="00084BD7" w:rsidRDefault="00084BD7" w:rsidP="007B1974">
      <w:pPr>
        <w:pBdr>
          <w:top w:val="nil"/>
          <w:left w:val="nil"/>
          <w:bottom w:val="nil"/>
          <w:right w:val="nil"/>
          <w:between w:val="nil"/>
        </w:pBdr>
        <w:ind w:firstLine="708"/>
        <w:jc w:val="both"/>
        <w:rPr>
          <w:rFonts w:asciiTheme="minorHAnsi" w:eastAsia="Arial Unicode MS" w:hAnsiTheme="minorHAnsi" w:cstheme="minorHAnsi"/>
          <w:lang w:val="en-GB"/>
        </w:rPr>
      </w:pPr>
      <w:r w:rsidRPr="00F73922">
        <w:rPr>
          <w:rFonts w:asciiTheme="minorHAnsi" w:eastAsia="Arial Unicode MS" w:hAnsiTheme="minorHAnsi" w:cstheme="minorHAnsi"/>
        </w:rPr>
        <w:t>Les résultats de cette étude feront l’objet d’un poster à l’EAHAD (</w:t>
      </w:r>
      <w:r w:rsidRPr="00F73922">
        <w:rPr>
          <w:rFonts w:asciiTheme="minorHAnsi" w:eastAsia="Arial Unicode MS" w:hAnsiTheme="minorHAnsi" w:cstheme="minorHAnsi"/>
          <w:i/>
        </w:rPr>
        <w:t xml:space="preserve">Haemophilia - Laboratory aspects, diagnostics. </w:t>
      </w:r>
      <w:r>
        <w:rPr>
          <w:rFonts w:asciiTheme="minorHAnsi" w:eastAsia="Arial Unicode MS" w:hAnsiTheme="minorHAnsi" w:cstheme="minorHAnsi"/>
          <w:lang w:val="en-GB"/>
        </w:rPr>
        <w:t>EAHAD24-ABS-144).</w:t>
      </w:r>
    </w:p>
    <w:p w:rsidR="00084BD7" w:rsidRPr="00084BD7" w:rsidRDefault="00084BD7" w:rsidP="007B1974">
      <w:pPr>
        <w:pBdr>
          <w:top w:val="nil"/>
          <w:left w:val="nil"/>
          <w:bottom w:val="nil"/>
          <w:right w:val="nil"/>
          <w:between w:val="nil"/>
        </w:pBdr>
        <w:ind w:firstLine="708"/>
        <w:jc w:val="both"/>
        <w:rPr>
          <w:rFonts w:asciiTheme="minorHAnsi" w:eastAsia="Arial Unicode MS" w:hAnsiTheme="minorHAnsi" w:cstheme="minorHAnsi"/>
          <w:i/>
          <w:lang w:val="en-GB"/>
        </w:rPr>
      </w:pPr>
    </w:p>
    <w:p w:rsidR="00084BD7" w:rsidRPr="00084BD7" w:rsidRDefault="00084BD7" w:rsidP="007B1974">
      <w:pPr>
        <w:pBdr>
          <w:top w:val="nil"/>
          <w:left w:val="nil"/>
          <w:bottom w:val="nil"/>
          <w:right w:val="nil"/>
          <w:between w:val="nil"/>
        </w:pBdr>
        <w:jc w:val="both"/>
        <w:rPr>
          <w:rFonts w:asciiTheme="minorHAnsi" w:eastAsia="Arial Unicode MS" w:hAnsiTheme="minorHAnsi" w:cstheme="minorHAnsi"/>
          <w:b/>
          <w:szCs w:val="20"/>
          <w:lang w:val="en-GB"/>
        </w:rPr>
      </w:pPr>
      <w:r w:rsidRPr="00084BD7">
        <w:rPr>
          <w:rFonts w:asciiTheme="minorHAnsi" w:eastAsia="Arial Unicode MS" w:hAnsiTheme="minorHAnsi" w:cstheme="minorHAnsi"/>
          <w:b/>
          <w:szCs w:val="20"/>
          <w:lang w:val="en-GB"/>
        </w:rPr>
        <w:t>Cross-reactivity of human anti-FVIII antibodies to porcine rFVIII: french field study to validate the modified Nijmegen method</w:t>
      </w:r>
    </w:p>
    <w:p w:rsidR="00084BD7" w:rsidRPr="00084BD7" w:rsidRDefault="00084BD7" w:rsidP="007B1974">
      <w:pPr>
        <w:pBdr>
          <w:top w:val="nil"/>
          <w:left w:val="nil"/>
          <w:bottom w:val="nil"/>
          <w:right w:val="nil"/>
          <w:between w:val="nil"/>
        </w:pBdr>
        <w:jc w:val="both"/>
        <w:rPr>
          <w:rFonts w:asciiTheme="minorHAnsi" w:eastAsia="Arial Unicode MS" w:hAnsiTheme="minorHAnsi" w:cstheme="minorHAnsi"/>
          <w:szCs w:val="20"/>
        </w:rPr>
      </w:pPr>
      <w:r w:rsidRPr="00084BD7">
        <w:rPr>
          <w:rFonts w:asciiTheme="minorHAnsi" w:eastAsia="Arial Unicode MS" w:hAnsiTheme="minorHAnsi" w:cstheme="minorHAnsi"/>
          <w:szCs w:val="20"/>
        </w:rPr>
        <w:t xml:space="preserve">Veronique </w:t>
      </w:r>
      <w:r w:rsidRPr="00084BD7">
        <w:rPr>
          <w:rFonts w:asciiTheme="minorHAnsi" w:hAnsiTheme="minorHAnsi" w:cstheme="minorHAnsi"/>
        </w:rPr>
        <w:t>Le Cam Duchez</w:t>
      </w:r>
      <w:r w:rsidRPr="00084BD7">
        <w:rPr>
          <w:rFonts w:asciiTheme="minorHAnsi" w:eastAsia="Arial Unicode MS" w:hAnsiTheme="minorHAnsi" w:cstheme="minorHAnsi"/>
          <w:szCs w:val="20"/>
          <w:vertAlign w:val="superscript"/>
        </w:rPr>
        <w:t>* 1</w:t>
      </w:r>
      <w:r w:rsidRPr="00084BD7">
        <w:rPr>
          <w:rFonts w:asciiTheme="minorHAnsi" w:eastAsia="Arial Unicode MS" w:hAnsiTheme="minorHAnsi" w:cstheme="minorHAnsi"/>
          <w:szCs w:val="20"/>
        </w:rPr>
        <w:t xml:space="preserve">, Catherine </w:t>
      </w:r>
      <w:r w:rsidRPr="00084BD7">
        <w:rPr>
          <w:rFonts w:asciiTheme="minorHAnsi" w:hAnsiTheme="minorHAnsi" w:cstheme="minorHAnsi"/>
        </w:rPr>
        <w:t>Ternisien</w:t>
      </w:r>
      <w:r w:rsidRPr="00084BD7">
        <w:rPr>
          <w:rFonts w:asciiTheme="minorHAnsi" w:eastAsia="Arial Unicode MS" w:hAnsiTheme="minorHAnsi" w:cstheme="minorHAnsi"/>
          <w:szCs w:val="20"/>
          <w:vertAlign w:val="superscript"/>
        </w:rPr>
        <w:t>2</w:t>
      </w:r>
      <w:r w:rsidRPr="00084BD7">
        <w:rPr>
          <w:rFonts w:asciiTheme="minorHAnsi" w:eastAsia="Arial Unicode MS" w:hAnsiTheme="minorHAnsi" w:cstheme="minorHAnsi"/>
          <w:szCs w:val="20"/>
        </w:rPr>
        <w:t xml:space="preserve">, Eve-Anne  </w:t>
      </w:r>
      <w:r w:rsidRPr="00084BD7">
        <w:rPr>
          <w:rFonts w:asciiTheme="minorHAnsi" w:hAnsiTheme="minorHAnsi" w:cstheme="minorHAnsi"/>
        </w:rPr>
        <w:t>Guery</w:t>
      </w:r>
      <w:r w:rsidRPr="00084BD7">
        <w:rPr>
          <w:rFonts w:asciiTheme="minorHAnsi" w:eastAsia="Arial Unicode MS" w:hAnsiTheme="minorHAnsi" w:cstheme="minorHAnsi"/>
          <w:szCs w:val="20"/>
          <w:vertAlign w:val="superscript"/>
        </w:rPr>
        <w:t>3</w:t>
      </w:r>
      <w:r w:rsidRPr="00084BD7">
        <w:rPr>
          <w:rFonts w:asciiTheme="minorHAnsi" w:eastAsia="Arial Unicode MS" w:hAnsiTheme="minorHAnsi" w:cstheme="minorHAnsi"/>
          <w:szCs w:val="20"/>
        </w:rPr>
        <w:t xml:space="preserve">, Valerie </w:t>
      </w:r>
      <w:r w:rsidRPr="00084BD7">
        <w:rPr>
          <w:rFonts w:asciiTheme="minorHAnsi" w:hAnsiTheme="minorHAnsi" w:cstheme="minorHAnsi"/>
        </w:rPr>
        <w:t>Eschwege</w:t>
      </w:r>
      <w:r w:rsidRPr="00084BD7">
        <w:rPr>
          <w:rFonts w:asciiTheme="minorHAnsi" w:eastAsia="Arial Unicode MS" w:hAnsiTheme="minorHAnsi" w:cstheme="minorHAnsi"/>
          <w:szCs w:val="20"/>
          <w:vertAlign w:val="superscript"/>
        </w:rPr>
        <w:t>4</w:t>
      </w:r>
      <w:r w:rsidRPr="00084BD7">
        <w:rPr>
          <w:rFonts w:asciiTheme="minorHAnsi" w:eastAsia="Arial Unicode MS" w:hAnsiTheme="minorHAnsi" w:cstheme="minorHAnsi"/>
          <w:szCs w:val="20"/>
        </w:rPr>
        <w:t xml:space="preserve">, Emmanuelle </w:t>
      </w:r>
      <w:r w:rsidRPr="00084BD7">
        <w:rPr>
          <w:rFonts w:asciiTheme="minorHAnsi" w:hAnsiTheme="minorHAnsi" w:cstheme="minorHAnsi"/>
        </w:rPr>
        <w:t>Jeanpierre</w:t>
      </w:r>
      <w:r w:rsidRPr="00084BD7">
        <w:rPr>
          <w:rFonts w:asciiTheme="minorHAnsi" w:eastAsia="Arial Unicode MS" w:hAnsiTheme="minorHAnsi" w:cstheme="minorHAnsi"/>
          <w:szCs w:val="20"/>
          <w:vertAlign w:val="superscript"/>
        </w:rPr>
        <w:t>5</w:t>
      </w:r>
      <w:r w:rsidRPr="00084BD7">
        <w:rPr>
          <w:rFonts w:asciiTheme="minorHAnsi" w:eastAsia="Arial Unicode MS" w:hAnsiTheme="minorHAnsi" w:cstheme="minorHAnsi"/>
          <w:szCs w:val="20"/>
        </w:rPr>
        <w:t xml:space="preserve">, Christophe </w:t>
      </w:r>
      <w:r w:rsidRPr="00084BD7">
        <w:rPr>
          <w:rFonts w:asciiTheme="minorHAnsi" w:hAnsiTheme="minorHAnsi" w:cstheme="minorHAnsi"/>
        </w:rPr>
        <w:t>Nougier</w:t>
      </w:r>
      <w:r w:rsidRPr="00084BD7">
        <w:rPr>
          <w:rFonts w:asciiTheme="minorHAnsi" w:eastAsia="Arial Unicode MS" w:hAnsiTheme="minorHAnsi" w:cstheme="minorHAnsi"/>
          <w:szCs w:val="20"/>
          <w:vertAlign w:val="superscript"/>
        </w:rPr>
        <w:t>6</w:t>
      </w:r>
      <w:r w:rsidRPr="00084BD7">
        <w:rPr>
          <w:rFonts w:asciiTheme="minorHAnsi" w:eastAsia="Arial Unicode MS" w:hAnsiTheme="minorHAnsi" w:cstheme="minorHAnsi"/>
          <w:szCs w:val="20"/>
        </w:rPr>
        <w:t xml:space="preserve">, Valerie </w:t>
      </w:r>
      <w:r w:rsidRPr="00084BD7">
        <w:rPr>
          <w:rFonts w:asciiTheme="minorHAnsi" w:hAnsiTheme="minorHAnsi" w:cstheme="minorHAnsi"/>
        </w:rPr>
        <w:t>Proulle</w:t>
      </w:r>
      <w:r w:rsidRPr="00084BD7">
        <w:rPr>
          <w:rFonts w:asciiTheme="minorHAnsi" w:eastAsia="Arial Unicode MS" w:hAnsiTheme="minorHAnsi" w:cstheme="minorHAnsi"/>
          <w:szCs w:val="20"/>
          <w:vertAlign w:val="superscript"/>
        </w:rPr>
        <w:t>7</w:t>
      </w:r>
      <w:r w:rsidRPr="00084BD7">
        <w:rPr>
          <w:rFonts w:asciiTheme="minorHAnsi" w:eastAsia="Arial Unicode MS" w:hAnsiTheme="minorHAnsi" w:cstheme="minorHAnsi"/>
          <w:szCs w:val="20"/>
        </w:rPr>
        <w:t xml:space="preserve">, Alain </w:t>
      </w:r>
      <w:r w:rsidRPr="00084BD7">
        <w:rPr>
          <w:rFonts w:asciiTheme="minorHAnsi" w:hAnsiTheme="minorHAnsi" w:cstheme="minorHAnsi"/>
        </w:rPr>
        <w:t xml:space="preserve">Stepanian </w:t>
      </w:r>
      <w:r w:rsidRPr="00084BD7">
        <w:rPr>
          <w:rFonts w:asciiTheme="minorHAnsi" w:eastAsia="Arial Unicode MS" w:hAnsiTheme="minorHAnsi" w:cstheme="minorHAnsi"/>
          <w:szCs w:val="20"/>
          <w:vertAlign w:val="superscript"/>
        </w:rPr>
        <w:t>8</w:t>
      </w:r>
      <w:r w:rsidRPr="00084BD7">
        <w:rPr>
          <w:rFonts w:asciiTheme="minorHAnsi" w:eastAsia="Arial Unicode MS" w:hAnsiTheme="minorHAnsi" w:cstheme="minorHAnsi"/>
          <w:szCs w:val="20"/>
        </w:rPr>
        <w:t xml:space="preserve">, Marie </w:t>
      </w:r>
      <w:r w:rsidRPr="00084BD7">
        <w:rPr>
          <w:rFonts w:asciiTheme="minorHAnsi" w:hAnsiTheme="minorHAnsi" w:cstheme="minorHAnsi"/>
        </w:rPr>
        <w:t>Tuffigo</w:t>
      </w:r>
      <w:r w:rsidRPr="00084BD7">
        <w:rPr>
          <w:rFonts w:asciiTheme="minorHAnsi" w:eastAsia="Arial Unicode MS" w:hAnsiTheme="minorHAnsi" w:cstheme="minorHAnsi"/>
          <w:szCs w:val="20"/>
          <w:vertAlign w:val="superscript"/>
        </w:rPr>
        <w:t>9</w:t>
      </w:r>
      <w:r w:rsidRPr="00084BD7">
        <w:rPr>
          <w:rFonts w:asciiTheme="minorHAnsi" w:eastAsia="Arial Unicode MS" w:hAnsiTheme="minorHAnsi" w:cstheme="minorHAnsi"/>
          <w:szCs w:val="20"/>
        </w:rPr>
        <w:t xml:space="preserve">, Raphael </w:t>
      </w:r>
      <w:r w:rsidRPr="00084BD7">
        <w:rPr>
          <w:rFonts w:asciiTheme="minorHAnsi" w:hAnsiTheme="minorHAnsi" w:cstheme="minorHAnsi"/>
        </w:rPr>
        <w:t>Marlu</w:t>
      </w:r>
      <w:r w:rsidRPr="00084BD7">
        <w:rPr>
          <w:rFonts w:asciiTheme="minorHAnsi" w:eastAsia="Arial Unicode MS" w:hAnsiTheme="minorHAnsi" w:cstheme="minorHAnsi"/>
          <w:szCs w:val="20"/>
          <w:vertAlign w:val="superscript"/>
        </w:rPr>
        <w:t>10</w:t>
      </w:r>
      <w:r w:rsidRPr="00084BD7">
        <w:rPr>
          <w:rFonts w:asciiTheme="minorHAnsi" w:eastAsia="Arial Unicode MS" w:hAnsiTheme="minorHAnsi" w:cstheme="minorHAnsi"/>
          <w:szCs w:val="20"/>
        </w:rPr>
        <w:t xml:space="preserve"> et Claire  </w:t>
      </w:r>
      <w:r w:rsidRPr="00084BD7">
        <w:rPr>
          <w:rFonts w:asciiTheme="minorHAnsi" w:hAnsiTheme="minorHAnsi" w:cstheme="minorHAnsi"/>
        </w:rPr>
        <w:t>Pouplard</w:t>
      </w:r>
      <w:r w:rsidRPr="00084BD7">
        <w:rPr>
          <w:rFonts w:asciiTheme="minorHAnsi" w:eastAsia="Arial Unicode MS" w:hAnsiTheme="minorHAnsi" w:cstheme="minorHAnsi"/>
          <w:szCs w:val="20"/>
          <w:vertAlign w:val="superscript"/>
        </w:rPr>
        <w:t>3</w:t>
      </w:r>
    </w:p>
    <w:p w:rsidR="00084BD7" w:rsidRPr="00F73922" w:rsidRDefault="00084BD7" w:rsidP="007B1974">
      <w:pPr>
        <w:pBdr>
          <w:top w:val="nil"/>
          <w:left w:val="nil"/>
          <w:bottom w:val="nil"/>
          <w:right w:val="nil"/>
          <w:between w:val="nil"/>
        </w:pBdr>
        <w:jc w:val="both"/>
        <w:rPr>
          <w:rFonts w:asciiTheme="minorHAnsi" w:eastAsia="Arial Unicode MS" w:hAnsiTheme="minorHAnsi" w:cstheme="minorHAnsi"/>
          <w:szCs w:val="20"/>
        </w:rPr>
      </w:pPr>
    </w:p>
    <w:p w:rsidR="00084BD7" w:rsidRDefault="00084BD7" w:rsidP="007B1974">
      <w:pPr>
        <w:pBdr>
          <w:top w:val="nil"/>
          <w:left w:val="nil"/>
          <w:bottom w:val="nil"/>
          <w:right w:val="nil"/>
          <w:between w:val="nil"/>
        </w:pBdr>
        <w:tabs>
          <w:tab w:val="left" w:pos="5055"/>
        </w:tabs>
        <w:jc w:val="both"/>
        <w:rPr>
          <w:rFonts w:asciiTheme="minorHAnsi" w:eastAsia="Arial Unicode MS" w:hAnsiTheme="minorHAnsi" w:cstheme="minorHAnsi"/>
          <w:lang w:val="en-GB"/>
        </w:rPr>
      </w:pPr>
      <w:r w:rsidRPr="00084BD7">
        <w:rPr>
          <w:rFonts w:asciiTheme="minorHAnsi" w:eastAsia="Arial Unicode MS" w:hAnsiTheme="minorHAnsi" w:cstheme="minorHAnsi"/>
          <w:b/>
          <w:szCs w:val="20"/>
          <w:lang w:val="en-GB"/>
        </w:rPr>
        <w:t>Introduction:</w:t>
      </w:r>
      <w:r w:rsidRPr="00084BD7">
        <w:rPr>
          <w:rFonts w:asciiTheme="minorHAnsi" w:eastAsia="Arial Unicode MS" w:hAnsiTheme="minorHAnsi" w:cstheme="minorHAnsi"/>
          <w:szCs w:val="20"/>
          <w:lang w:val="en-GB"/>
        </w:rPr>
        <w:t xml:space="preserve"> </w:t>
      </w:r>
      <w:r w:rsidRPr="00084BD7">
        <w:rPr>
          <w:rFonts w:asciiTheme="minorHAnsi" w:eastAsia="Arial Unicode MS" w:hAnsiTheme="minorHAnsi" w:cstheme="minorHAnsi"/>
          <w:lang w:val="en-GB"/>
        </w:rPr>
        <w:t>Before initiating treatment with Susoctocog alfa, a recombinant porcine FVIII (rpFVIII), it is recommended to assess the cross-reactivity of anti-hFVIII with rpFVIII. Patient plasma should be incubated with rpFVIII instead of normal human plasma, and the samples should be diluted in human FVIII-deficient plasma (hFVIII DP) instead of imidazole buffer. The aims of this study were to validate the use of imidazole buffer for the titration of anti-rpFVIII inhibitors, and the modified Nijmegen method in a field study.</w:t>
      </w:r>
    </w:p>
    <w:p w:rsidR="003D4A85" w:rsidRPr="00084BD7" w:rsidRDefault="003D4A85" w:rsidP="007B1974">
      <w:pPr>
        <w:pBdr>
          <w:top w:val="nil"/>
          <w:left w:val="nil"/>
          <w:bottom w:val="nil"/>
          <w:right w:val="nil"/>
          <w:between w:val="nil"/>
        </w:pBdr>
        <w:tabs>
          <w:tab w:val="left" w:pos="5055"/>
        </w:tabs>
        <w:jc w:val="both"/>
        <w:rPr>
          <w:rFonts w:asciiTheme="minorHAnsi" w:eastAsia="Arial Unicode MS" w:hAnsiTheme="minorHAnsi" w:cstheme="minorHAnsi"/>
          <w:b/>
          <w:szCs w:val="20"/>
          <w:lang w:val="en-GB"/>
        </w:rPr>
      </w:pPr>
    </w:p>
    <w:p w:rsidR="00084BD7" w:rsidRDefault="00084BD7" w:rsidP="007B1974">
      <w:pPr>
        <w:pBdr>
          <w:top w:val="nil"/>
          <w:left w:val="nil"/>
          <w:bottom w:val="nil"/>
          <w:right w:val="nil"/>
          <w:between w:val="nil"/>
        </w:pBdr>
        <w:tabs>
          <w:tab w:val="left" w:pos="5055"/>
        </w:tabs>
        <w:jc w:val="both"/>
        <w:rPr>
          <w:rFonts w:asciiTheme="minorHAnsi" w:eastAsia="Arial Unicode MS" w:hAnsiTheme="minorHAnsi" w:cstheme="minorHAnsi"/>
          <w:lang w:val="en-GB"/>
        </w:rPr>
      </w:pPr>
      <w:r w:rsidRPr="00084BD7">
        <w:rPr>
          <w:rFonts w:asciiTheme="minorHAnsi" w:eastAsia="Arial Unicode MS" w:hAnsiTheme="minorHAnsi" w:cstheme="minorHAnsi"/>
          <w:b/>
          <w:szCs w:val="20"/>
          <w:lang w:val="en-GB"/>
        </w:rPr>
        <w:t>Methods:</w:t>
      </w:r>
      <w:r w:rsidRPr="00084BD7">
        <w:rPr>
          <w:rFonts w:asciiTheme="minorHAnsi" w:eastAsia="Arial Unicode MS" w:hAnsiTheme="minorHAnsi" w:cstheme="minorHAnsi"/>
          <w:szCs w:val="20"/>
          <w:lang w:val="en-GB"/>
        </w:rPr>
        <w:t xml:space="preserve"> </w:t>
      </w:r>
      <w:r w:rsidRPr="00084BD7">
        <w:rPr>
          <w:rFonts w:asciiTheme="minorHAnsi" w:eastAsia="Arial Unicode MS" w:hAnsiTheme="minorHAnsi" w:cstheme="minorHAnsi"/>
          <w:lang w:val="en-GB"/>
        </w:rPr>
        <w:t xml:space="preserve">10 laboratories took part in this study. Takeda supplied the rpFVIII. To validate the use of an imidazole buffer instead of hFVIII DP, the stability of rPFVIII diluted in the buffer or in hFVIII DP was studied. Two mixtures (M) were prepared: M1: rpVIII (100%) + hFVIII DP; M2: </w:t>
      </w:r>
      <w:r w:rsidRPr="00084BD7">
        <w:rPr>
          <w:rFonts w:asciiTheme="minorHAnsi" w:eastAsia="Arial Unicode MS" w:hAnsiTheme="minorHAnsi" w:cstheme="minorHAnsi"/>
          <w:lang w:val="en-GB"/>
        </w:rPr>
        <w:lastRenderedPageBreak/>
        <w:t>rpVIII (100%) + imidazole buffer. The FVIII activity of the mixtures was measured immediately and after incubation (2 h / 37°C) using reagents commonly used in laboratories. To validate the use of Imidazole buffer and different aPTT reagents for titration against rpFVIII, 38 samples from 26 AHA patients (mean 33 BU, ranges 1 - 204) and 12 samples from 7 hemophilia A patients with inhibitors (mean 10 BU, ranges 1 - 57) were tested. Two different centers systematically tested the same 10 samples. </w:t>
      </w:r>
    </w:p>
    <w:p w:rsidR="003D4A85" w:rsidRPr="00084BD7" w:rsidRDefault="003D4A85" w:rsidP="007B1974">
      <w:pPr>
        <w:pBdr>
          <w:top w:val="nil"/>
          <w:left w:val="nil"/>
          <w:bottom w:val="nil"/>
          <w:right w:val="nil"/>
          <w:between w:val="nil"/>
        </w:pBdr>
        <w:tabs>
          <w:tab w:val="left" w:pos="5055"/>
        </w:tabs>
        <w:jc w:val="both"/>
        <w:rPr>
          <w:rFonts w:asciiTheme="minorHAnsi" w:eastAsia="Arial Unicode MS" w:hAnsiTheme="minorHAnsi" w:cstheme="minorHAnsi"/>
          <w:szCs w:val="20"/>
          <w:lang w:val="en-GB"/>
        </w:rPr>
      </w:pPr>
    </w:p>
    <w:p w:rsidR="00084BD7" w:rsidRDefault="00084BD7" w:rsidP="007B1974">
      <w:pPr>
        <w:pBdr>
          <w:top w:val="nil"/>
          <w:left w:val="nil"/>
          <w:bottom w:val="nil"/>
          <w:right w:val="nil"/>
          <w:between w:val="nil"/>
        </w:pBdr>
        <w:tabs>
          <w:tab w:val="left" w:pos="5055"/>
        </w:tabs>
        <w:jc w:val="both"/>
        <w:rPr>
          <w:rFonts w:asciiTheme="minorHAnsi" w:eastAsia="Arial Unicode MS" w:hAnsiTheme="minorHAnsi" w:cstheme="minorHAnsi"/>
          <w:lang w:val="en-GB"/>
        </w:rPr>
      </w:pPr>
      <w:r w:rsidRPr="00084BD7">
        <w:rPr>
          <w:rFonts w:asciiTheme="minorHAnsi" w:eastAsia="Arial Unicode MS" w:hAnsiTheme="minorHAnsi" w:cstheme="minorHAnsi"/>
          <w:b/>
          <w:szCs w:val="20"/>
          <w:lang w:val="en-GB"/>
        </w:rPr>
        <w:t>Results:</w:t>
      </w:r>
      <w:r w:rsidRPr="00084BD7">
        <w:rPr>
          <w:rFonts w:asciiTheme="minorHAnsi" w:eastAsia="Arial Unicode MS" w:hAnsiTheme="minorHAnsi" w:cstheme="minorHAnsi"/>
          <w:szCs w:val="20"/>
          <w:lang w:val="en-GB"/>
        </w:rPr>
        <w:t xml:space="preserve"> </w:t>
      </w:r>
      <w:r w:rsidRPr="00084BD7">
        <w:rPr>
          <w:rFonts w:asciiTheme="minorHAnsi" w:eastAsia="Arial Unicode MS" w:hAnsiTheme="minorHAnsi" w:cstheme="minorHAnsi"/>
          <w:lang w:val="en-GB"/>
        </w:rPr>
        <w:t>After 2 hours incubation, the mean FVIII activity in M1 was equal to 49% and 47% in M2, demonstrating the stability of FVIIIrp in both media. Of the 50 samples tested, no cross-reactivity against rpFVIII was detected on 25 samples in either laboratory. The mean anti-hFVIII antibody of these 25 samples was 14.4 BU. Cross-reactivity with rpFVIII was detected by both laboratories on 20 samples with a mean titre of 8.1 BU (mean anti-hFVIII: 37 BU). Discrepant results were obtained on 5 samples with a mean anti-rpFVIII titre equal to 0.9 BU. Interestingly, only 10 of 38 samples from AHA patients (26%) showed a definite cross-reaction with rpFVIII, compared with 9 of 12 samples (75%) from HA patients with inhibitors. In addition, rpFVIII titer above 20 BU was detected in only one sample. </w:t>
      </w:r>
    </w:p>
    <w:p w:rsidR="003D4A85" w:rsidRPr="00084BD7" w:rsidRDefault="003D4A85" w:rsidP="007B1974">
      <w:pPr>
        <w:pBdr>
          <w:top w:val="nil"/>
          <w:left w:val="nil"/>
          <w:bottom w:val="nil"/>
          <w:right w:val="nil"/>
          <w:between w:val="nil"/>
        </w:pBdr>
        <w:tabs>
          <w:tab w:val="left" w:pos="5055"/>
        </w:tabs>
        <w:jc w:val="both"/>
        <w:rPr>
          <w:rFonts w:asciiTheme="minorHAnsi" w:eastAsia="Arial Unicode MS" w:hAnsiTheme="minorHAnsi" w:cstheme="minorHAnsi"/>
          <w:szCs w:val="20"/>
          <w:lang w:val="en-GB"/>
        </w:rPr>
      </w:pPr>
    </w:p>
    <w:p w:rsidR="0046576C" w:rsidRPr="00644628" w:rsidRDefault="00084BD7" w:rsidP="007B1974">
      <w:pPr>
        <w:pBdr>
          <w:top w:val="nil"/>
          <w:left w:val="nil"/>
          <w:bottom w:val="nil"/>
          <w:right w:val="nil"/>
          <w:between w:val="nil"/>
        </w:pBdr>
        <w:tabs>
          <w:tab w:val="left" w:pos="5055"/>
        </w:tabs>
        <w:jc w:val="both"/>
        <w:rPr>
          <w:rFonts w:asciiTheme="minorHAnsi" w:eastAsia="Arial Unicode MS" w:hAnsiTheme="minorHAnsi" w:cstheme="minorHAnsi"/>
          <w:szCs w:val="20"/>
          <w:lang w:val="en-GB"/>
        </w:rPr>
      </w:pPr>
      <w:r w:rsidRPr="00084BD7">
        <w:rPr>
          <w:rFonts w:asciiTheme="minorHAnsi" w:eastAsia="Arial Unicode MS" w:hAnsiTheme="minorHAnsi" w:cstheme="minorHAnsi"/>
          <w:b/>
          <w:szCs w:val="20"/>
          <w:lang w:val="en-GB"/>
        </w:rPr>
        <w:t>Discussion/Conclusion:</w:t>
      </w:r>
      <w:r w:rsidRPr="00084BD7">
        <w:rPr>
          <w:rFonts w:asciiTheme="minorHAnsi" w:eastAsia="Arial Unicode MS" w:hAnsiTheme="minorHAnsi" w:cstheme="minorHAnsi"/>
          <w:szCs w:val="20"/>
          <w:lang w:val="en-GB"/>
        </w:rPr>
        <w:t xml:space="preserve"> </w:t>
      </w:r>
      <w:r w:rsidRPr="00084BD7">
        <w:rPr>
          <w:rFonts w:asciiTheme="minorHAnsi" w:eastAsia="Arial Unicode MS" w:hAnsiTheme="minorHAnsi" w:cstheme="minorHAnsi"/>
          <w:lang w:val="en-GB"/>
        </w:rPr>
        <w:t>This field study demonstrates the feasibility of performing the modified nijmengen method to detect cross-reactivity of anti-hFVIII with rpFVIII. In addition, we validate the use of imidazole buffer in place of FVIII-deficient plasma, thereby reducing the cost of the assay.</w:t>
      </w:r>
    </w:p>
    <w:p w:rsidR="00AE0F9C" w:rsidRPr="00F73922" w:rsidRDefault="00AE0F9C" w:rsidP="007B1974">
      <w:pPr>
        <w:jc w:val="both"/>
        <w:rPr>
          <w:rFonts w:asciiTheme="minorHAnsi" w:hAnsiTheme="minorHAnsi" w:cstheme="minorHAnsi"/>
          <w:bCs/>
          <w:color w:val="FF0000"/>
          <w:lang w:val="en-US"/>
        </w:rPr>
      </w:pPr>
    </w:p>
    <w:p w:rsidR="00500941" w:rsidRPr="003D4A85" w:rsidRDefault="003D4A85" w:rsidP="007B1974">
      <w:pPr>
        <w:ind w:firstLine="708"/>
        <w:jc w:val="both"/>
        <w:rPr>
          <w:rFonts w:asciiTheme="minorHAnsi" w:hAnsiTheme="minorHAnsi" w:cstheme="minorHAnsi"/>
          <w:b/>
          <w:bCs/>
          <w:color w:val="FF0000"/>
          <w:sz w:val="28"/>
          <w:szCs w:val="28"/>
        </w:rPr>
      </w:pPr>
      <w:r w:rsidRPr="003D4A85">
        <w:rPr>
          <w:rFonts w:asciiTheme="minorHAnsi" w:hAnsiTheme="minorHAnsi" w:cstheme="minorHAnsi"/>
          <w:b/>
          <w:bCs/>
          <w:color w:val="FF0000"/>
          <w:sz w:val="28"/>
          <w:szCs w:val="28"/>
        </w:rPr>
        <w:t>8</w:t>
      </w:r>
      <w:r w:rsidR="00644628" w:rsidRPr="003D4A85">
        <w:rPr>
          <w:rFonts w:asciiTheme="minorHAnsi" w:hAnsiTheme="minorHAnsi" w:cstheme="minorHAnsi"/>
          <w:b/>
          <w:bCs/>
          <w:color w:val="FF0000"/>
          <w:sz w:val="28"/>
          <w:szCs w:val="28"/>
        </w:rPr>
        <w:t xml:space="preserve">.2 </w:t>
      </w:r>
      <w:r w:rsidR="00774DD5" w:rsidRPr="003D4A85">
        <w:rPr>
          <w:rFonts w:asciiTheme="minorHAnsi" w:hAnsiTheme="minorHAnsi" w:cstheme="minorHAnsi"/>
          <w:b/>
          <w:bCs/>
          <w:color w:val="FF0000"/>
          <w:sz w:val="28"/>
          <w:szCs w:val="28"/>
        </w:rPr>
        <w:t>Le Facteur VIII CSA dans ses valeurs basses :</w:t>
      </w:r>
      <w:r w:rsidR="000A5414" w:rsidRPr="003D4A85">
        <w:rPr>
          <w:rFonts w:asciiTheme="minorHAnsi" w:hAnsiTheme="minorHAnsi" w:cstheme="minorHAnsi"/>
          <w:b/>
          <w:bCs/>
          <w:color w:val="FF0000"/>
          <w:sz w:val="28"/>
          <w:szCs w:val="28"/>
        </w:rPr>
        <w:t xml:space="preserve"> Claire Flaujac, Emmanuelle</w:t>
      </w:r>
      <w:r w:rsidR="006468F7" w:rsidRPr="003D4A85">
        <w:rPr>
          <w:rFonts w:asciiTheme="minorHAnsi" w:hAnsiTheme="minorHAnsi" w:cstheme="minorHAnsi"/>
          <w:bCs/>
          <w:color w:val="FF0000"/>
          <w:sz w:val="28"/>
          <w:szCs w:val="28"/>
        </w:rPr>
        <w:t xml:space="preserve"> </w:t>
      </w:r>
      <w:r w:rsidR="000A5414" w:rsidRPr="003D4A85">
        <w:rPr>
          <w:rFonts w:asciiTheme="minorHAnsi" w:hAnsiTheme="minorHAnsi" w:cstheme="minorHAnsi"/>
          <w:b/>
          <w:bCs/>
          <w:color w:val="FF0000"/>
          <w:sz w:val="28"/>
          <w:szCs w:val="28"/>
        </w:rPr>
        <w:t xml:space="preserve">Jeanpierre, Dominique Lasne et Eve Anne </w:t>
      </w:r>
      <w:r w:rsidR="00774DD5" w:rsidRPr="003D4A85">
        <w:rPr>
          <w:rFonts w:asciiTheme="minorHAnsi" w:hAnsiTheme="minorHAnsi" w:cstheme="minorHAnsi"/>
          <w:b/>
          <w:bCs/>
          <w:color w:val="FF0000"/>
          <w:sz w:val="28"/>
          <w:szCs w:val="28"/>
        </w:rPr>
        <w:t>Guéry</w:t>
      </w:r>
    </w:p>
    <w:p w:rsidR="00B41035" w:rsidRPr="003D4A85" w:rsidRDefault="00B41035" w:rsidP="007B1974">
      <w:pPr>
        <w:jc w:val="both"/>
        <w:rPr>
          <w:rFonts w:asciiTheme="minorHAnsi" w:hAnsiTheme="minorHAnsi" w:cstheme="minorHAnsi"/>
          <w:b/>
          <w:bCs/>
          <w:color w:val="FF0000"/>
          <w:sz w:val="28"/>
          <w:szCs w:val="28"/>
        </w:rPr>
      </w:pPr>
    </w:p>
    <w:p w:rsidR="00B41035" w:rsidRDefault="00B41035" w:rsidP="007B1974">
      <w:pPr>
        <w:ind w:firstLine="708"/>
        <w:jc w:val="both"/>
        <w:rPr>
          <w:rFonts w:asciiTheme="minorHAnsi" w:hAnsiTheme="minorHAnsi" w:cstheme="minorHAnsi"/>
        </w:rPr>
      </w:pPr>
      <w:r w:rsidRPr="00B41035">
        <w:rPr>
          <w:rFonts w:asciiTheme="minorHAnsi" w:hAnsiTheme="minorHAnsi" w:cstheme="minorHAnsi"/>
        </w:rPr>
        <w:t>Un total de 13 centres va utiliser un protocole commun afin de déterminer la limite de quantification basse de leur technique chromogénique pour dosage du FVIII. Le protocole suivant est proposé à l’aide d’un même lot de pool de plasmas normaux (Cryocheck®).</w:t>
      </w:r>
      <w:r w:rsidRPr="00B41035">
        <w:rPr>
          <w:rFonts w:asciiTheme="minorHAnsi" w:hAnsiTheme="minorHAnsi" w:cstheme="minorHAnsi"/>
          <w:color w:val="FF0000"/>
        </w:rPr>
        <w:t xml:space="preserve"> </w:t>
      </w:r>
      <w:r w:rsidRPr="00B41035">
        <w:rPr>
          <w:rFonts w:asciiTheme="minorHAnsi" w:hAnsiTheme="minorHAnsi" w:cstheme="minorHAnsi"/>
        </w:rPr>
        <w:t xml:space="preserve">Un dosage de FVIII sur le Cryocheck®pur sera d’abord réalisé en technique chromogénique permettant ensuite de déterminer la concentration théorique des dilutions réalisées par la suite. Une série de 10 dilutions sera réalisée en diluant le Cryocheck® en déficient FVIII comme définit dans le tableau ci-dessous : </w:t>
      </w:r>
    </w:p>
    <w:p w:rsidR="000F0E02" w:rsidRPr="00B41035" w:rsidRDefault="000F0E02" w:rsidP="007B1974">
      <w:pPr>
        <w:ind w:firstLine="708"/>
        <w:jc w:val="both"/>
        <w:rPr>
          <w:rFonts w:asciiTheme="minorHAnsi" w:hAnsiTheme="minorHAnsi" w:cstheme="minorHAnsi"/>
        </w:rPr>
      </w:pPr>
    </w:p>
    <w:p w:rsidR="00B41035" w:rsidRDefault="00B41035" w:rsidP="007B1974">
      <w:pPr>
        <w:jc w:val="both"/>
        <w:rPr>
          <w:rFonts w:asciiTheme="minorHAnsi" w:hAnsiTheme="minorHAnsi" w:cstheme="minorHAnsi"/>
        </w:rPr>
      </w:pPr>
      <w:r w:rsidRPr="00B41035">
        <w:rPr>
          <w:rFonts w:asciiTheme="minorHAnsi" w:hAnsiTheme="minorHAnsi" w:cstheme="minorHAnsi"/>
        </w:rPr>
        <w:t>Exemple :</w:t>
      </w:r>
    </w:p>
    <w:p w:rsidR="000F0E02" w:rsidRPr="00B41035" w:rsidRDefault="000F0E02" w:rsidP="007B1974">
      <w:pPr>
        <w:jc w:val="both"/>
        <w:rPr>
          <w:rFonts w:asciiTheme="minorHAnsi" w:hAnsiTheme="minorHAnsi" w:cstheme="minorHAnsi"/>
        </w:rPr>
      </w:pPr>
    </w:p>
    <w:p w:rsidR="00B41035" w:rsidRPr="00B41035" w:rsidRDefault="00B41035" w:rsidP="007B1974">
      <w:pPr>
        <w:jc w:val="both"/>
        <w:rPr>
          <w:rFonts w:asciiTheme="minorHAnsi" w:hAnsiTheme="minorHAnsi" w:cstheme="minorHAnsi"/>
        </w:rPr>
      </w:pPr>
      <w:r w:rsidRPr="00B41035">
        <w:rPr>
          <w:rFonts w:asciiTheme="minorHAnsi" w:hAnsiTheme="minorHAnsi" w:cstheme="minorHAnsi"/>
          <w:noProof/>
        </w:rPr>
        <w:drawing>
          <wp:inline distT="0" distB="0" distL="0" distR="0" wp14:anchorId="7F8875D6" wp14:editId="311D9857">
            <wp:extent cx="5760720" cy="876418"/>
            <wp:effectExtent l="0" t="0" r="0" b="0"/>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876418"/>
                    </a:xfrm>
                    <a:prstGeom prst="rect">
                      <a:avLst/>
                    </a:prstGeom>
                    <a:noFill/>
                    <a:ln>
                      <a:noFill/>
                    </a:ln>
                    <a:extLst/>
                  </pic:spPr>
                </pic:pic>
              </a:graphicData>
            </a:graphic>
          </wp:inline>
        </w:drawing>
      </w:r>
    </w:p>
    <w:p w:rsidR="000F0E02" w:rsidRDefault="000F0E02" w:rsidP="007B1974">
      <w:pPr>
        <w:ind w:firstLine="360"/>
        <w:jc w:val="both"/>
        <w:rPr>
          <w:rFonts w:asciiTheme="minorHAnsi" w:hAnsiTheme="minorHAnsi" w:cstheme="minorHAnsi"/>
        </w:rPr>
      </w:pPr>
    </w:p>
    <w:p w:rsidR="00B41035" w:rsidRDefault="00B41035" w:rsidP="007B1974">
      <w:pPr>
        <w:ind w:firstLine="360"/>
        <w:jc w:val="both"/>
        <w:rPr>
          <w:rFonts w:asciiTheme="minorHAnsi" w:hAnsiTheme="minorHAnsi" w:cstheme="minorHAnsi"/>
        </w:rPr>
      </w:pPr>
      <w:r w:rsidRPr="00B41035">
        <w:rPr>
          <w:rFonts w:asciiTheme="minorHAnsi" w:hAnsiTheme="minorHAnsi" w:cstheme="minorHAnsi"/>
        </w:rPr>
        <w:t xml:space="preserve">Une répétabilité avec n=3 passages sera réalisée pour les dilutions dont la concentration théorique est </w:t>
      </w:r>
      <w:r w:rsidRPr="00B41035">
        <w:rPr>
          <w:rFonts w:asciiTheme="minorHAnsi" w:hAnsiTheme="minorHAnsi" w:cstheme="minorHAnsi"/>
        </w:rPr>
        <w:sym w:font="Symbol" w:char="F0B3"/>
      </w:r>
      <w:r w:rsidRPr="00B41035">
        <w:rPr>
          <w:rFonts w:asciiTheme="minorHAnsi" w:hAnsiTheme="minorHAnsi" w:cstheme="minorHAnsi"/>
        </w:rPr>
        <w:t xml:space="preserve">5% et avec n=5 passages lorsque la concentration théorique est &lt;5%. Les résultats seront ensuite saisis dans un fichier excel afin de calculer pour chacune des dilutions les paramètres suivant : moyenne, coefficient de variation ainsi que le pourcentage de différence relative. En cas de CV </w:t>
      </w:r>
      <w:r w:rsidRPr="00B41035">
        <w:rPr>
          <w:rFonts w:asciiTheme="minorHAnsi" w:hAnsiTheme="minorHAnsi" w:cstheme="minorHAnsi"/>
        </w:rPr>
        <w:sym w:font="Symbol" w:char="F0B3"/>
      </w:r>
      <w:r w:rsidR="000F0E02">
        <w:rPr>
          <w:rFonts w:asciiTheme="minorHAnsi" w:hAnsiTheme="minorHAnsi" w:cstheme="minorHAnsi"/>
        </w:rPr>
        <w:t>5</w:t>
      </w:r>
      <w:r w:rsidRPr="00B41035">
        <w:rPr>
          <w:rFonts w:asciiTheme="minorHAnsi" w:hAnsiTheme="minorHAnsi" w:cstheme="minorHAnsi"/>
        </w:rPr>
        <w:t xml:space="preserve">% pour les répétabilités n=3, deux dosages supplémentaires seront lancés dans la foulée pour monter à n=5. La limite basse de </w:t>
      </w:r>
      <w:r w:rsidRPr="00B41035">
        <w:rPr>
          <w:rFonts w:asciiTheme="minorHAnsi" w:hAnsiTheme="minorHAnsi" w:cstheme="minorHAnsi"/>
        </w:rPr>
        <w:lastRenderedPageBreak/>
        <w:t>quantification sera définie par la plus petite concentration théorique présentant un CV ≤ 10% et un pourcentage de différence relative ≤ 10% ((moyenne répétabilité-valeur théorique)/(moyenne répétabilité</w:t>
      </w:r>
      <w:r w:rsidR="000F0E02">
        <w:rPr>
          <w:rFonts w:asciiTheme="minorHAnsi" w:hAnsiTheme="minorHAnsi" w:cstheme="minorHAnsi"/>
        </w:rPr>
        <w:t xml:space="preserve"> </w:t>
      </w:r>
      <w:r w:rsidRPr="00B41035">
        <w:rPr>
          <w:rFonts w:asciiTheme="minorHAnsi" w:hAnsiTheme="minorHAnsi" w:cstheme="minorHAnsi"/>
        </w:rPr>
        <w:t>+</w:t>
      </w:r>
      <w:r w:rsidR="000F0E02">
        <w:rPr>
          <w:rFonts w:asciiTheme="minorHAnsi" w:hAnsiTheme="minorHAnsi" w:cstheme="minorHAnsi"/>
        </w:rPr>
        <w:t xml:space="preserve"> </w:t>
      </w:r>
      <w:r w:rsidRPr="00B41035">
        <w:rPr>
          <w:rFonts w:asciiTheme="minorHAnsi" w:hAnsiTheme="minorHAnsi" w:cstheme="minorHAnsi"/>
        </w:rPr>
        <w:t>valeur théorique)/2)*100).</w:t>
      </w:r>
    </w:p>
    <w:p w:rsidR="00231E74" w:rsidRDefault="00231E74" w:rsidP="007B1974">
      <w:pPr>
        <w:spacing w:after="160" w:line="259" w:lineRule="auto"/>
        <w:contextualSpacing/>
        <w:jc w:val="both"/>
        <w:rPr>
          <w:rFonts w:asciiTheme="minorHAnsi" w:hAnsiTheme="minorHAnsi" w:cstheme="minorHAnsi"/>
          <w:b/>
          <w:color w:val="FF0000"/>
        </w:rPr>
      </w:pPr>
    </w:p>
    <w:p w:rsidR="00E646DB" w:rsidRPr="003D4A85" w:rsidRDefault="003D4A85" w:rsidP="007B1974">
      <w:pPr>
        <w:pStyle w:val="Paragraphedeliste"/>
        <w:numPr>
          <w:ilvl w:val="1"/>
          <w:numId w:val="50"/>
        </w:numPr>
        <w:spacing w:after="160" w:line="259" w:lineRule="auto"/>
        <w:contextualSpacing/>
        <w:jc w:val="both"/>
        <w:rPr>
          <w:rFonts w:asciiTheme="minorHAnsi" w:hAnsiTheme="minorHAnsi" w:cs="Arial"/>
          <w:b/>
          <w:color w:val="000000"/>
          <w:sz w:val="28"/>
          <w:szCs w:val="28"/>
          <w:shd w:val="clear" w:color="auto" w:fill="FFFFFF"/>
        </w:rPr>
      </w:pPr>
      <w:r>
        <w:rPr>
          <w:rFonts w:asciiTheme="minorHAnsi" w:hAnsiTheme="minorHAnsi" w:cs="Arial"/>
          <w:b/>
          <w:color w:val="FF0000"/>
          <w:sz w:val="28"/>
          <w:szCs w:val="28"/>
          <w:shd w:val="clear" w:color="auto" w:fill="FFFFFF"/>
        </w:rPr>
        <w:t xml:space="preserve"> </w:t>
      </w:r>
      <w:r w:rsidR="00E646DB" w:rsidRPr="003D4A85">
        <w:rPr>
          <w:rFonts w:asciiTheme="minorHAnsi" w:hAnsiTheme="minorHAnsi" w:cs="Arial"/>
          <w:b/>
          <w:color w:val="FF0000"/>
          <w:sz w:val="28"/>
          <w:szCs w:val="28"/>
          <w:shd w:val="clear" w:color="auto" w:fill="FFFFFF"/>
        </w:rPr>
        <w:t>Projet de réactualisation des recommandations sur les dosages : Claire Pouplard</w:t>
      </w:r>
    </w:p>
    <w:p w:rsidR="00E646DB" w:rsidRPr="00E646DB" w:rsidRDefault="00E646DB" w:rsidP="007B1974">
      <w:pPr>
        <w:jc w:val="both"/>
        <w:rPr>
          <w:rFonts w:asciiTheme="minorHAnsi" w:hAnsiTheme="minorHAnsi"/>
        </w:rPr>
      </w:pPr>
      <w:r w:rsidRPr="00E646DB">
        <w:rPr>
          <w:rFonts w:asciiTheme="minorHAnsi" w:hAnsiTheme="minorHAnsi"/>
        </w:rPr>
        <w:t xml:space="preserve">Lors du dosage d’activité de l’IDELVION® (FIX fusionné à Albumine) avec le CK Prest® ou l’Actin FS® les taux sont sous-estimés et il a été proposé de multiplier par 2  le taux de FIX mesuré afin d’obtenir une activité la plus proche de celle obtenue avec le </w:t>
      </w:r>
      <w:r w:rsidRPr="00E646DB">
        <w:rPr>
          <w:rFonts w:asciiTheme="minorHAnsi" w:hAnsiTheme="minorHAnsi"/>
          <w:caps/>
        </w:rPr>
        <w:t>Pathromtin®</w:t>
      </w:r>
      <w:r w:rsidRPr="00E646DB">
        <w:rPr>
          <w:rFonts w:asciiTheme="minorHAnsi" w:hAnsiTheme="minorHAnsi"/>
        </w:rPr>
        <w:t xml:space="preserve">, qui est le réactif de référence pour ce FIX. La mise à jour des recommandations concernant les dosages des produits anti-hémophiliques B nous a conduit à réévaluer cette proposition en regardant les résultats obtenus dans nos laboratoires depuis la mise sur le marché de ce FIX. </w:t>
      </w:r>
    </w:p>
    <w:p w:rsidR="00E646DB" w:rsidRPr="00E646DB" w:rsidRDefault="00E646DB" w:rsidP="007B1974">
      <w:pPr>
        <w:jc w:val="both"/>
        <w:rPr>
          <w:rFonts w:asciiTheme="minorHAnsi" w:hAnsiTheme="minorHAnsi"/>
        </w:rPr>
      </w:pPr>
      <w:r w:rsidRPr="00E646DB">
        <w:rPr>
          <w:rFonts w:asciiTheme="minorHAnsi" w:hAnsiTheme="minorHAnsi"/>
        </w:rPr>
        <w:t>Nous avons ainsi collecté au sein du groupe BIMHO plus de 60 dosa</w:t>
      </w:r>
      <w:r>
        <w:rPr>
          <w:rFonts w:asciiTheme="minorHAnsi" w:hAnsiTheme="minorHAnsi"/>
        </w:rPr>
        <w:t>ges de FIX réalisés avec du CK P</w:t>
      </w:r>
      <w:r w:rsidRPr="00E646DB">
        <w:rPr>
          <w:rFonts w:asciiTheme="minorHAnsi" w:hAnsiTheme="minorHAnsi"/>
        </w:rPr>
        <w:t xml:space="preserve">rest® ou de l’Actin FS® chez des patients traités par IDELVION®. 22 dosages avaient également été réalisés avec du </w:t>
      </w:r>
      <w:r w:rsidRPr="00E646DB">
        <w:rPr>
          <w:rFonts w:asciiTheme="minorHAnsi" w:hAnsiTheme="minorHAnsi"/>
          <w:caps/>
        </w:rPr>
        <w:t>Pathromtin®</w:t>
      </w:r>
      <w:r w:rsidRPr="00E646DB">
        <w:rPr>
          <w:rFonts w:asciiTheme="minorHAnsi" w:hAnsiTheme="minorHAnsi"/>
        </w:rPr>
        <w:t xml:space="preserve"> et 40 avec du TRINICLOT® APTT. </w:t>
      </w:r>
    </w:p>
    <w:p w:rsidR="00E646DB" w:rsidRPr="00E646DB" w:rsidRDefault="00E646DB" w:rsidP="007B1974">
      <w:pPr>
        <w:jc w:val="both"/>
        <w:rPr>
          <w:rFonts w:asciiTheme="minorHAnsi" w:hAnsiTheme="minorHAnsi"/>
        </w:rPr>
      </w:pPr>
      <w:r w:rsidRPr="00E646DB">
        <w:rPr>
          <w:rFonts w:asciiTheme="minorHAnsi" w:hAnsiTheme="minorHAnsi"/>
        </w:rPr>
        <w:t>Nos résultats montrent que le facteur de multiplication par 2:</w:t>
      </w:r>
    </w:p>
    <w:p w:rsidR="00E646DB" w:rsidRPr="00E646DB" w:rsidRDefault="00E646DB" w:rsidP="007B1974">
      <w:pPr>
        <w:pStyle w:val="Paragraphedeliste"/>
        <w:numPr>
          <w:ilvl w:val="0"/>
          <w:numId w:val="38"/>
        </w:numPr>
        <w:spacing w:after="200" w:line="276" w:lineRule="auto"/>
        <w:contextualSpacing/>
        <w:jc w:val="both"/>
        <w:rPr>
          <w:rFonts w:asciiTheme="minorHAnsi" w:hAnsiTheme="minorHAnsi"/>
        </w:rPr>
      </w:pPr>
      <w:r>
        <w:rPr>
          <w:rFonts w:asciiTheme="minorHAnsi" w:hAnsiTheme="minorHAnsi"/>
        </w:rPr>
        <w:t>n</w:t>
      </w:r>
      <w:r w:rsidRPr="00E646DB">
        <w:rPr>
          <w:rFonts w:asciiTheme="minorHAnsi" w:hAnsiTheme="minorHAnsi"/>
        </w:rPr>
        <w:t xml:space="preserve">’est pas applicable chez un patient ayant un déficit modéré puisque </w:t>
      </w:r>
      <w:r w:rsidR="003D19A2">
        <w:rPr>
          <w:rFonts w:asciiTheme="minorHAnsi" w:hAnsiTheme="minorHAnsi"/>
        </w:rPr>
        <w:t xml:space="preserve">son </w:t>
      </w:r>
      <w:r w:rsidRPr="00E646DB">
        <w:rPr>
          <w:rFonts w:asciiTheme="minorHAnsi" w:hAnsiTheme="minorHAnsi"/>
        </w:rPr>
        <w:t>taux de base est également multiplié par 2.</w:t>
      </w:r>
    </w:p>
    <w:p w:rsidR="00E646DB" w:rsidRPr="00E646DB" w:rsidRDefault="00E646DB" w:rsidP="007B1974">
      <w:pPr>
        <w:pStyle w:val="Paragraphedeliste"/>
        <w:numPr>
          <w:ilvl w:val="0"/>
          <w:numId w:val="38"/>
        </w:numPr>
        <w:spacing w:after="200" w:line="276" w:lineRule="auto"/>
        <w:contextualSpacing/>
        <w:jc w:val="both"/>
        <w:rPr>
          <w:rFonts w:asciiTheme="minorHAnsi" w:hAnsiTheme="minorHAnsi"/>
        </w:rPr>
      </w:pPr>
      <w:r>
        <w:rPr>
          <w:rFonts w:asciiTheme="minorHAnsi" w:hAnsiTheme="minorHAnsi"/>
        </w:rPr>
        <w:t>entraî</w:t>
      </w:r>
      <w:r w:rsidRPr="00E646DB">
        <w:rPr>
          <w:rFonts w:asciiTheme="minorHAnsi" w:hAnsiTheme="minorHAnsi"/>
        </w:rPr>
        <w:t xml:space="preserve">ne une surestimation du taux de FIX comparativement aux taux mesurés avec du PATHROMTIN si les taux sont inférieurs à 30%. Ce facteur multiplicatif semble plus robuste si un dosage par TRINICLOT APTT est pris comme référence mais uniquement pour des taux &lt; 30% </w:t>
      </w:r>
    </w:p>
    <w:p w:rsidR="00E646DB" w:rsidRPr="00E646DB" w:rsidRDefault="00E646DB" w:rsidP="007B1974">
      <w:pPr>
        <w:pStyle w:val="Paragraphedeliste"/>
        <w:numPr>
          <w:ilvl w:val="0"/>
          <w:numId w:val="38"/>
        </w:numPr>
        <w:spacing w:after="200" w:line="276" w:lineRule="auto"/>
        <w:contextualSpacing/>
        <w:jc w:val="both"/>
        <w:rPr>
          <w:rFonts w:asciiTheme="minorHAnsi" w:hAnsiTheme="minorHAnsi"/>
        </w:rPr>
      </w:pPr>
      <w:r>
        <w:rPr>
          <w:rFonts w:asciiTheme="minorHAnsi" w:hAnsiTheme="minorHAnsi"/>
        </w:rPr>
        <w:t>entraî</w:t>
      </w:r>
      <w:r w:rsidRPr="00E646DB">
        <w:rPr>
          <w:rFonts w:asciiTheme="minorHAnsi" w:hAnsiTheme="minorHAnsi"/>
        </w:rPr>
        <w:t xml:space="preserve">ne un risque de surestimation des résultats </w:t>
      </w:r>
      <w:r>
        <w:rPr>
          <w:rFonts w:asciiTheme="minorHAnsi" w:hAnsiTheme="minorHAnsi"/>
        </w:rPr>
        <w:t xml:space="preserve">(x par 2) </w:t>
      </w:r>
      <w:r w:rsidRPr="00E646DB">
        <w:rPr>
          <w:rFonts w:asciiTheme="minorHAnsi" w:hAnsiTheme="minorHAnsi"/>
        </w:rPr>
        <w:t xml:space="preserve">lorsque les taux </w:t>
      </w:r>
      <w:r>
        <w:rPr>
          <w:rFonts w:asciiTheme="minorHAnsi" w:hAnsiTheme="minorHAnsi"/>
        </w:rPr>
        <w:t>de FIX mesurés avec le CK P</w:t>
      </w:r>
      <w:r w:rsidRPr="00E646DB">
        <w:rPr>
          <w:rFonts w:asciiTheme="minorHAnsi" w:hAnsiTheme="minorHAnsi"/>
        </w:rPr>
        <w:t>rest ou l’actin FS sont supérieurs à 50%</w:t>
      </w:r>
    </w:p>
    <w:p w:rsidR="00E646DB" w:rsidRPr="00E646DB" w:rsidRDefault="00E646DB" w:rsidP="007B1974">
      <w:pPr>
        <w:jc w:val="both"/>
        <w:rPr>
          <w:rFonts w:asciiTheme="minorHAnsi" w:hAnsiTheme="minorHAnsi"/>
        </w:rPr>
      </w:pPr>
      <w:r w:rsidRPr="00E646DB">
        <w:rPr>
          <w:rFonts w:asciiTheme="minorHAnsi" w:hAnsiTheme="minorHAnsi"/>
        </w:rPr>
        <w:t xml:space="preserve">En résumé : cette étude en vie réelle ne valide pas nos propositions de 2009 ni même celles émises par l’industriel. Un dosage avec un réactif de TCA validé reste donc la meilleure option. </w:t>
      </w:r>
    </w:p>
    <w:p w:rsidR="00EC4C9D" w:rsidRDefault="00EC4C9D" w:rsidP="007B1974">
      <w:pPr>
        <w:jc w:val="both"/>
        <w:rPr>
          <w:rFonts w:asciiTheme="minorHAnsi" w:hAnsiTheme="minorHAnsi" w:cstheme="minorHAnsi"/>
        </w:rPr>
      </w:pPr>
    </w:p>
    <w:p w:rsidR="00B610C5" w:rsidRPr="00EC4C9D" w:rsidRDefault="00B610C5" w:rsidP="007B1974">
      <w:pPr>
        <w:pStyle w:val="Paragraphedeliste"/>
        <w:numPr>
          <w:ilvl w:val="0"/>
          <w:numId w:val="50"/>
        </w:numPr>
        <w:jc w:val="both"/>
        <w:rPr>
          <w:rFonts w:asciiTheme="minorHAnsi" w:hAnsiTheme="minorHAnsi" w:cstheme="minorHAnsi"/>
          <w:b/>
          <w:color w:val="FF0000"/>
        </w:rPr>
      </w:pPr>
      <w:r w:rsidRPr="00EC4C9D">
        <w:rPr>
          <w:rFonts w:asciiTheme="minorHAnsi" w:hAnsiTheme="minorHAnsi" w:cstheme="minorHAnsi"/>
          <w:b/>
          <w:color w:val="FF0000"/>
        </w:rPr>
        <w:t xml:space="preserve"> Questions diverses</w:t>
      </w:r>
    </w:p>
    <w:p w:rsidR="00B610C5" w:rsidRPr="00EC4C9D" w:rsidRDefault="00B610C5" w:rsidP="007B1974">
      <w:pPr>
        <w:jc w:val="both"/>
        <w:rPr>
          <w:rFonts w:asciiTheme="minorHAnsi" w:hAnsiTheme="minorHAnsi" w:cstheme="minorHAnsi"/>
          <w:color w:val="FF0000"/>
        </w:rPr>
      </w:pPr>
    </w:p>
    <w:p w:rsidR="00774DD5" w:rsidRDefault="00F81B33" w:rsidP="007B1974">
      <w:pPr>
        <w:jc w:val="both"/>
        <w:rPr>
          <w:rFonts w:asciiTheme="minorHAnsi" w:hAnsiTheme="minorHAnsi" w:cstheme="minorHAnsi"/>
          <w:color w:val="000000" w:themeColor="text1"/>
        </w:rPr>
      </w:pPr>
      <w:r>
        <w:rPr>
          <w:rFonts w:asciiTheme="minorHAnsi" w:hAnsiTheme="minorHAnsi" w:cstheme="minorHAnsi"/>
          <w:color w:val="000000" w:themeColor="text1"/>
        </w:rPr>
        <w:t>U</w:t>
      </w:r>
      <w:r w:rsidR="000F0E02">
        <w:rPr>
          <w:rFonts w:asciiTheme="minorHAnsi" w:hAnsiTheme="minorHAnsi" w:cstheme="minorHAnsi"/>
          <w:color w:val="000000" w:themeColor="text1"/>
        </w:rPr>
        <w:t>n</w:t>
      </w:r>
      <w:r w:rsidR="00003A91" w:rsidRPr="00EC4C9D">
        <w:rPr>
          <w:rFonts w:asciiTheme="minorHAnsi" w:hAnsiTheme="minorHAnsi" w:cstheme="minorHAnsi"/>
          <w:color w:val="000000" w:themeColor="text1"/>
        </w:rPr>
        <w:t xml:space="preserve"> </w:t>
      </w:r>
      <w:r w:rsidR="00774DD5" w:rsidRPr="00EC4C9D">
        <w:rPr>
          <w:rFonts w:asciiTheme="minorHAnsi" w:hAnsiTheme="minorHAnsi" w:cstheme="minorHAnsi"/>
          <w:color w:val="000000" w:themeColor="text1"/>
        </w:rPr>
        <w:t xml:space="preserve">groupe </w:t>
      </w:r>
      <w:r>
        <w:rPr>
          <w:rFonts w:asciiTheme="minorHAnsi" w:hAnsiTheme="minorHAnsi" w:cstheme="minorHAnsi"/>
          <w:color w:val="000000" w:themeColor="text1"/>
        </w:rPr>
        <w:t>de travail a été mis en place pour réactualiser les propositions faites sur les dosages de facteurs chez</w:t>
      </w:r>
      <w:r w:rsidR="003D4A85">
        <w:rPr>
          <w:rFonts w:asciiTheme="minorHAnsi" w:hAnsiTheme="minorHAnsi" w:cstheme="minorHAnsi"/>
          <w:color w:val="000000" w:themeColor="text1"/>
        </w:rPr>
        <w:t xml:space="preserve"> le patient hémophile substitué ; </w:t>
      </w:r>
    </w:p>
    <w:p w:rsidR="003D4A85" w:rsidRPr="00EC4C9D" w:rsidRDefault="003D4A85" w:rsidP="007B1974">
      <w:pPr>
        <w:jc w:val="both"/>
        <w:rPr>
          <w:rFonts w:asciiTheme="minorHAnsi" w:hAnsiTheme="minorHAnsi" w:cstheme="minorHAnsi"/>
          <w:color w:val="000000" w:themeColor="text1"/>
        </w:rPr>
      </w:pPr>
      <w:r>
        <w:rPr>
          <w:rFonts w:asciiTheme="minorHAnsi" w:hAnsiTheme="minorHAnsi" w:cstheme="minorHAnsi"/>
          <w:color w:val="000000" w:themeColor="text1"/>
        </w:rPr>
        <w:t>Une enquête de pratique est également en cours sur le dépistage et titrage des inh</w:t>
      </w:r>
      <w:r w:rsidR="00E02897">
        <w:rPr>
          <w:rFonts w:asciiTheme="minorHAnsi" w:hAnsiTheme="minorHAnsi" w:cstheme="minorHAnsi"/>
          <w:color w:val="000000" w:themeColor="text1"/>
        </w:rPr>
        <w:t>i</w:t>
      </w:r>
      <w:r>
        <w:rPr>
          <w:rFonts w:asciiTheme="minorHAnsi" w:hAnsiTheme="minorHAnsi" w:cstheme="minorHAnsi"/>
          <w:color w:val="000000" w:themeColor="text1"/>
        </w:rPr>
        <w:t xml:space="preserve">biteurs </w:t>
      </w:r>
      <w:r w:rsidR="00106ED8">
        <w:rPr>
          <w:rFonts w:asciiTheme="minorHAnsi" w:hAnsiTheme="minorHAnsi" w:cstheme="minorHAnsi"/>
          <w:color w:val="000000" w:themeColor="text1"/>
        </w:rPr>
        <w:t xml:space="preserve">anti VIII et IX. </w:t>
      </w:r>
    </w:p>
    <w:p w:rsidR="00774DD5" w:rsidRPr="00EC4C9D" w:rsidRDefault="00774DD5" w:rsidP="007B1974">
      <w:pPr>
        <w:jc w:val="both"/>
        <w:rPr>
          <w:rFonts w:asciiTheme="minorHAnsi" w:hAnsiTheme="minorHAnsi" w:cstheme="minorHAnsi"/>
          <w:color w:val="000000" w:themeColor="text1"/>
        </w:rPr>
      </w:pPr>
      <w:r w:rsidRPr="00EC4C9D">
        <w:rPr>
          <w:rFonts w:asciiTheme="minorHAnsi" w:hAnsiTheme="minorHAnsi" w:cstheme="minorHAnsi"/>
          <w:color w:val="000000" w:themeColor="text1"/>
        </w:rPr>
        <w:t>La pr</w:t>
      </w:r>
      <w:r w:rsidR="00EC4C9D" w:rsidRPr="00EC4C9D">
        <w:rPr>
          <w:rFonts w:asciiTheme="minorHAnsi" w:hAnsiTheme="minorHAnsi" w:cstheme="minorHAnsi"/>
          <w:color w:val="000000" w:themeColor="text1"/>
        </w:rPr>
        <w:t xml:space="preserve">ochaine réunion se tiendra le 7 juin </w:t>
      </w:r>
      <w:r w:rsidR="00F81B33">
        <w:rPr>
          <w:rFonts w:asciiTheme="minorHAnsi" w:hAnsiTheme="minorHAnsi" w:cstheme="minorHAnsi"/>
          <w:color w:val="000000" w:themeColor="text1"/>
        </w:rPr>
        <w:t xml:space="preserve">2024 </w:t>
      </w:r>
      <w:r w:rsidRPr="00EC4C9D">
        <w:rPr>
          <w:rFonts w:asciiTheme="minorHAnsi" w:hAnsiTheme="minorHAnsi" w:cstheme="minorHAnsi"/>
          <w:color w:val="000000" w:themeColor="text1"/>
        </w:rPr>
        <w:t>sur Paris</w:t>
      </w:r>
      <w:r w:rsidR="00F81B33">
        <w:rPr>
          <w:rFonts w:asciiTheme="minorHAnsi" w:hAnsiTheme="minorHAnsi" w:cstheme="minorHAnsi"/>
          <w:color w:val="000000" w:themeColor="text1"/>
        </w:rPr>
        <w:t>.</w:t>
      </w:r>
    </w:p>
    <w:p w:rsidR="00DC27A8" w:rsidRDefault="00DC27A8" w:rsidP="007B1974">
      <w:pPr>
        <w:jc w:val="both"/>
        <w:rPr>
          <w:rFonts w:asciiTheme="minorHAnsi" w:hAnsiTheme="minorHAnsi" w:cstheme="minorHAnsi"/>
          <w:color w:val="FF0000"/>
        </w:rPr>
      </w:pPr>
    </w:p>
    <w:p w:rsidR="0023446E" w:rsidRPr="00EC4C9D" w:rsidRDefault="0023446E" w:rsidP="007B1974">
      <w:pPr>
        <w:jc w:val="both"/>
        <w:rPr>
          <w:rFonts w:asciiTheme="minorHAnsi" w:hAnsiTheme="minorHAnsi" w:cstheme="minorHAnsi"/>
          <w:color w:val="FF0000"/>
        </w:rPr>
      </w:pPr>
      <w:bookmarkStart w:id="0" w:name="_GoBack"/>
      <w:bookmarkEnd w:id="0"/>
    </w:p>
    <w:sectPr w:rsidR="0023446E" w:rsidRPr="00EC4C9D" w:rsidSect="001E11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66C" w:rsidRDefault="0062766C" w:rsidP="0008085C">
      <w:r>
        <w:separator/>
      </w:r>
    </w:p>
  </w:endnote>
  <w:endnote w:type="continuationSeparator" w:id="0">
    <w:p w:rsidR="0062766C" w:rsidRDefault="0062766C" w:rsidP="0008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
    <w:altName w:val="MS Gothic"/>
    <w:panose1 w:val="00000000000000000000"/>
    <w:charset w:val="80"/>
    <w:family w:val="moder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66C" w:rsidRDefault="0062766C" w:rsidP="0008085C">
      <w:r>
        <w:separator/>
      </w:r>
    </w:p>
  </w:footnote>
  <w:footnote w:type="continuationSeparator" w:id="0">
    <w:p w:rsidR="0062766C" w:rsidRDefault="0062766C" w:rsidP="00080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75pt;height:885.75pt" o:bullet="t">
        <v:imagedata r:id="rId1" o:title="art7DE5"/>
      </v:shape>
    </w:pict>
  </w:numPicBullet>
  <w:abstractNum w:abstractNumId="0" w15:restartNumberingAfterBreak="0">
    <w:nsid w:val="FFFFFF1D"/>
    <w:multiLevelType w:val="multilevel"/>
    <w:tmpl w:val="345AED0A"/>
    <w:lvl w:ilvl="0">
      <w:start w:val="1"/>
      <w:numFmt w:val="bullet"/>
      <w:pStyle w:val="Niveauducommentaire11"/>
      <w:lvlText w:val=""/>
      <w:lvlJc w:val="left"/>
      <w:pPr>
        <w:tabs>
          <w:tab w:val="num" w:pos="0"/>
        </w:tabs>
      </w:pPr>
      <w:rPr>
        <w:rFonts w:ascii="Symbol" w:hAnsi="Symbol" w:hint="default"/>
      </w:rPr>
    </w:lvl>
    <w:lvl w:ilvl="1">
      <w:start w:val="1"/>
      <w:numFmt w:val="bullet"/>
      <w:pStyle w:val="Niveauducommentaire21"/>
      <w:lvlText w:val=""/>
      <w:lvlJc w:val="left"/>
      <w:pPr>
        <w:tabs>
          <w:tab w:val="num" w:pos="720"/>
        </w:tabs>
        <w:ind w:left="1080" w:hanging="360"/>
      </w:pPr>
      <w:rPr>
        <w:rFonts w:ascii="Symbol" w:hAnsi="Symbol" w:hint="default"/>
      </w:rPr>
    </w:lvl>
    <w:lvl w:ilvl="2">
      <w:start w:val="1"/>
      <w:numFmt w:val="bullet"/>
      <w:pStyle w:val="Niveauducommentaire31"/>
      <w:lvlText w:val="o"/>
      <w:lvlJc w:val="left"/>
      <w:pPr>
        <w:tabs>
          <w:tab w:val="num" w:pos="1440"/>
        </w:tabs>
        <w:ind w:left="1800" w:hanging="360"/>
      </w:pPr>
      <w:rPr>
        <w:rFonts w:ascii="Courier New" w:hAnsi="Courier New" w:hint="default"/>
      </w:rPr>
    </w:lvl>
    <w:lvl w:ilvl="3">
      <w:start w:val="1"/>
      <w:numFmt w:val="bullet"/>
      <w:pStyle w:val="Niveauducommentaire41"/>
      <w:lvlText w:val=""/>
      <w:lvlJc w:val="left"/>
      <w:pPr>
        <w:tabs>
          <w:tab w:val="num" w:pos="2160"/>
        </w:tabs>
        <w:ind w:left="2520" w:hanging="360"/>
      </w:pPr>
      <w:rPr>
        <w:rFonts w:ascii="Wingdings" w:hAnsi="Wingdings" w:hint="default"/>
      </w:rPr>
    </w:lvl>
    <w:lvl w:ilvl="4">
      <w:start w:val="1"/>
      <w:numFmt w:val="bullet"/>
      <w:pStyle w:val="Niveauducommentaire51"/>
      <w:lvlText w:val=""/>
      <w:lvlJc w:val="left"/>
      <w:pPr>
        <w:tabs>
          <w:tab w:val="num" w:pos="2880"/>
        </w:tabs>
        <w:ind w:left="3240" w:hanging="360"/>
      </w:pPr>
      <w:rPr>
        <w:rFonts w:ascii="Wingdings" w:hAnsi="Wingdings" w:hint="default"/>
      </w:rPr>
    </w:lvl>
    <w:lvl w:ilvl="5">
      <w:start w:val="1"/>
      <w:numFmt w:val="bullet"/>
      <w:pStyle w:val="Niveauducommentaire61"/>
      <w:lvlText w:val=""/>
      <w:lvlJc w:val="left"/>
      <w:pPr>
        <w:tabs>
          <w:tab w:val="num" w:pos="3600"/>
        </w:tabs>
        <w:ind w:left="3960" w:hanging="360"/>
      </w:pPr>
      <w:rPr>
        <w:rFonts w:ascii="Symbol" w:hAnsi="Symbol" w:hint="default"/>
      </w:rPr>
    </w:lvl>
    <w:lvl w:ilvl="6">
      <w:start w:val="1"/>
      <w:numFmt w:val="bullet"/>
      <w:pStyle w:val="Niveauducommentaire71"/>
      <w:lvlText w:val="o"/>
      <w:lvlJc w:val="left"/>
      <w:pPr>
        <w:tabs>
          <w:tab w:val="num" w:pos="4320"/>
        </w:tabs>
        <w:ind w:left="4680" w:hanging="360"/>
      </w:pPr>
      <w:rPr>
        <w:rFonts w:ascii="Courier New" w:hAnsi="Courier New" w:hint="default"/>
      </w:rPr>
    </w:lvl>
    <w:lvl w:ilvl="7">
      <w:start w:val="1"/>
      <w:numFmt w:val="bullet"/>
      <w:pStyle w:val="Niveauducommentaire81"/>
      <w:lvlText w:val=""/>
      <w:lvlJc w:val="left"/>
      <w:pPr>
        <w:tabs>
          <w:tab w:val="num" w:pos="5040"/>
        </w:tabs>
        <w:ind w:left="5400" w:hanging="360"/>
      </w:pPr>
      <w:rPr>
        <w:rFonts w:ascii="Wingdings" w:hAnsi="Wingdings" w:hint="default"/>
      </w:rPr>
    </w:lvl>
    <w:lvl w:ilvl="8">
      <w:start w:val="1"/>
      <w:numFmt w:val="bullet"/>
      <w:pStyle w:val="Niveauducommentaire91"/>
      <w:lvlText w:val=""/>
      <w:lvlJc w:val="left"/>
      <w:pPr>
        <w:tabs>
          <w:tab w:val="num" w:pos="5760"/>
        </w:tabs>
        <w:ind w:left="6120" w:hanging="360"/>
      </w:pPr>
      <w:rPr>
        <w:rFonts w:ascii="Wingdings" w:hAnsi="Wingdings" w:hint="default"/>
      </w:rPr>
    </w:lvl>
  </w:abstractNum>
  <w:abstractNum w:abstractNumId="1" w15:restartNumberingAfterBreak="0">
    <w:nsid w:val="056E0D95"/>
    <w:multiLevelType w:val="hybridMultilevel"/>
    <w:tmpl w:val="71CE7968"/>
    <w:lvl w:ilvl="0" w:tplc="2E945796">
      <w:numFmt w:val="bullet"/>
      <w:lvlText w:val="-"/>
      <w:lvlJc w:val="left"/>
      <w:pPr>
        <w:ind w:left="360" w:hanging="360"/>
      </w:pPr>
      <w:rPr>
        <w:rFonts w:ascii="Arial" w:eastAsia="Times New Roman" w:hAnsi="Arial" w:cs="Arial" w:hint="default"/>
        <w:b/>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8D62A97"/>
    <w:multiLevelType w:val="hybridMultilevel"/>
    <w:tmpl w:val="1DDE4406"/>
    <w:lvl w:ilvl="0" w:tplc="F5EE6CCA">
      <w:start w:val="1"/>
      <w:numFmt w:val="bullet"/>
      <w:lvlText w:val="•"/>
      <w:lvlJc w:val="left"/>
      <w:pPr>
        <w:tabs>
          <w:tab w:val="num" w:pos="720"/>
        </w:tabs>
        <w:ind w:left="720" w:hanging="360"/>
      </w:pPr>
      <w:rPr>
        <w:rFonts w:ascii="Arial" w:hAnsi="Arial" w:hint="default"/>
      </w:rPr>
    </w:lvl>
    <w:lvl w:ilvl="1" w:tplc="0BA2BAE0" w:tentative="1">
      <w:start w:val="1"/>
      <w:numFmt w:val="bullet"/>
      <w:lvlText w:val="•"/>
      <w:lvlJc w:val="left"/>
      <w:pPr>
        <w:tabs>
          <w:tab w:val="num" w:pos="1440"/>
        </w:tabs>
        <w:ind w:left="1440" w:hanging="360"/>
      </w:pPr>
      <w:rPr>
        <w:rFonts w:ascii="Arial" w:hAnsi="Arial" w:hint="default"/>
      </w:rPr>
    </w:lvl>
    <w:lvl w:ilvl="2" w:tplc="B980190E" w:tentative="1">
      <w:start w:val="1"/>
      <w:numFmt w:val="bullet"/>
      <w:lvlText w:val="•"/>
      <w:lvlJc w:val="left"/>
      <w:pPr>
        <w:tabs>
          <w:tab w:val="num" w:pos="2160"/>
        </w:tabs>
        <w:ind w:left="2160" w:hanging="360"/>
      </w:pPr>
      <w:rPr>
        <w:rFonts w:ascii="Arial" w:hAnsi="Arial" w:hint="default"/>
      </w:rPr>
    </w:lvl>
    <w:lvl w:ilvl="3" w:tplc="B3C2A0EA" w:tentative="1">
      <w:start w:val="1"/>
      <w:numFmt w:val="bullet"/>
      <w:lvlText w:val="•"/>
      <w:lvlJc w:val="left"/>
      <w:pPr>
        <w:tabs>
          <w:tab w:val="num" w:pos="2880"/>
        </w:tabs>
        <w:ind w:left="2880" w:hanging="360"/>
      </w:pPr>
      <w:rPr>
        <w:rFonts w:ascii="Arial" w:hAnsi="Arial" w:hint="default"/>
      </w:rPr>
    </w:lvl>
    <w:lvl w:ilvl="4" w:tplc="A23E998E" w:tentative="1">
      <w:start w:val="1"/>
      <w:numFmt w:val="bullet"/>
      <w:lvlText w:val="•"/>
      <w:lvlJc w:val="left"/>
      <w:pPr>
        <w:tabs>
          <w:tab w:val="num" w:pos="3600"/>
        </w:tabs>
        <w:ind w:left="3600" w:hanging="360"/>
      </w:pPr>
      <w:rPr>
        <w:rFonts w:ascii="Arial" w:hAnsi="Arial" w:hint="default"/>
      </w:rPr>
    </w:lvl>
    <w:lvl w:ilvl="5" w:tplc="6A0854EE" w:tentative="1">
      <w:start w:val="1"/>
      <w:numFmt w:val="bullet"/>
      <w:lvlText w:val="•"/>
      <w:lvlJc w:val="left"/>
      <w:pPr>
        <w:tabs>
          <w:tab w:val="num" w:pos="4320"/>
        </w:tabs>
        <w:ind w:left="4320" w:hanging="360"/>
      </w:pPr>
      <w:rPr>
        <w:rFonts w:ascii="Arial" w:hAnsi="Arial" w:hint="default"/>
      </w:rPr>
    </w:lvl>
    <w:lvl w:ilvl="6" w:tplc="7F9886C0" w:tentative="1">
      <w:start w:val="1"/>
      <w:numFmt w:val="bullet"/>
      <w:lvlText w:val="•"/>
      <w:lvlJc w:val="left"/>
      <w:pPr>
        <w:tabs>
          <w:tab w:val="num" w:pos="5040"/>
        </w:tabs>
        <w:ind w:left="5040" w:hanging="360"/>
      </w:pPr>
      <w:rPr>
        <w:rFonts w:ascii="Arial" w:hAnsi="Arial" w:hint="default"/>
      </w:rPr>
    </w:lvl>
    <w:lvl w:ilvl="7" w:tplc="EC30A78E" w:tentative="1">
      <w:start w:val="1"/>
      <w:numFmt w:val="bullet"/>
      <w:lvlText w:val="•"/>
      <w:lvlJc w:val="left"/>
      <w:pPr>
        <w:tabs>
          <w:tab w:val="num" w:pos="5760"/>
        </w:tabs>
        <w:ind w:left="5760" w:hanging="360"/>
      </w:pPr>
      <w:rPr>
        <w:rFonts w:ascii="Arial" w:hAnsi="Arial" w:hint="default"/>
      </w:rPr>
    </w:lvl>
    <w:lvl w:ilvl="8" w:tplc="993636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640754"/>
    <w:multiLevelType w:val="hybridMultilevel"/>
    <w:tmpl w:val="AC1C4696"/>
    <w:lvl w:ilvl="0" w:tplc="040C000F">
      <w:start w:val="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E3A675F"/>
    <w:multiLevelType w:val="hybridMultilevel"/>
    <w:tmpl w:val="C9D4661E"/>
    <w:lvl w:ilvl="0" w:tplc="040C000B">
      <w:start w:val="1"/>
      <w:numFmt w:val="bullet"/>
      <w:lvlText w:val=""/>
      <w:lvlJc w:val="left"/>
      <w:pPr>
        <w:tabs>
          <w:tab w:val="num" w:pos="360"/>
        </w:tabs>
        <w:ind w:left="360" w:hanging="360"/>
      </w:pPr>
      <w:rPr>
        <w:rFonts w:ascii="Wingdings" w:hAnsi="Wingdings" w:hint="default"/>
      </w:rPr>
    </w:lvl>
    <w:lvl w:ilvl="1" w:tplc="FD66BD58">
      <w:start w:val="1"/>
      <w:numFmt w:val="bullet"/>
      <w:lvlText w:val=""/>
      <w:lvlPicBulletId w:val="0"/>
      <w:lvlJc w:val="left"/>
      <w:pPr>
        <w:tabs>
          <w:tab w:val="num" w:pos="1080"/>
        </w:tabs>
        <w:ind w:left="1080" w:hanging="360"/>
      </w:pPr>
      <w:rPr>
        <w:rFonts w:ascii="Symbol" w:hAnsi="Symbol" w:hint="default"/>
      </w:rPr>
    </w:lvl>
    <w:lvl w:ilvl="2" w:tplc="79FC5F7C" w:tentative="1">
      <w:start w:val="1"/>
      <w:numFmt w:val="bullet"/>
      <w:lvlText w:val=""/>
      <w:lvlPicBulletId w:val="0"/>
      <w:lvlJc w:val="left"/>
      <w:pPr>
        <w:tabs>
          <w:tab w:val="num" w:pos="1800"/>
        </w:tabs>
        <w:ind w:left="1800" w:hanging="360"/>
      </w:pPr>
      <w:rPr>
        <w:rFonts w:ascii="Symbol" w:hAnsi="Symbol" w:hint="default"/>
      </w:rPr>
    </w:lvl>
    <w:lvl w:ilvl="3" w:tplc="A0E4D37A" w:tentative="1">
      <w:start w:val="1"/>
      <w:numFmt w:val="bullet"/>
      <w:lvlText w:val=""/>
      <w:lvlPicBulletId w:val="0"/>
      <w:lvlJc w:val="left"/>
      <w:pPr>
        <w:tabs>
          <w:tab w:val="num" w:pos="2520"/>
        </w:tabs>
        <w:ind w:left="2520" w:hanging="360"/>
      </w:pPr>
      <w:rPr>
        <w:rFonts w:ascii="Symbol" w:hAnsi="Symbol" w:hint="default"/>
      </w:rPr>
    </w:lvl>
    <w:lvl w:ilvl="4" w:tplc="AADC5916" w:tentative="1">
      <w:start w:val="1"/>
      <w:numFmt w:val="bullet"/>
      <w:lvlText w:val=""/>
      <w:lvlPicBulletId w:val="0"/>
      <w:lvlJc w:val="left"/>
      <w:pPr>
        <w:tabs>
          <w:tab w:val="num" w:pos="3240"/>
        </w:tabs>
        <w:ind w:left="3240" w:hanging="360"/>
      </w:pPr>
      <w:rPr>
        <w:rFonts w:ascii="Symbol" w:hAnsi="Symbol" w:hint="default"/>
      </w:rPr>
    </w:lvl>
    <w:lvl w:ilvl="5" w:tplc="23C2524A" w:tentative="1">
      <w:start w:val="1"/>
      <w:numFmt w:val="bullet"/>
      <w:lvlText w:val=""/>
      <w:lvlPicBulletId w:val="0"/>
      <w:lvlJc w:val="left"/>
      <w:pPr>
        <w:tabs>
          <w:tab w:val="num" w:pos="3960"/>
        </w:tabs>
        <w:ind w:left="3960" w:hanging="360"/>
      </w:pPr>
      <w:rPr>
        <w:rFonts w:ascii="Symbol" w:hAnsi="Symbol" w:hint="default"/>
      </w:rPr>
    </w:lvl>
    <w:lvl w:ilvl="6" w:tplc="68503838" w:tentative="1">
      <w:start w:val="1"/>
      <w:numFmt w:val="bullet"/>
      <w:lvlText w:val=""/>
      <w:lvlPicBulletId w:val="0"/>
      <w:lvlJc w:val="left"/>
      <w:pPr>
        <w:tabs>
          <w:tab w:val="num" w:pos="4680"/>
        </w:tabs>
        <w:ind w:left="4680" w:hanging="360"/>
      </w:pPr>
      <w:rPr>
        <w:rFonts w:ascii="Symbol" w:hAnsi="Symbol" w:hint="default"/>
      </w:rPr>
    </w:lvl>
    <w:lvl w:ilvl="7" w:tplc="35D0BB22" w:tentative="1">
      <w:start w:val="1"/>
      <w:numFmt w:val="bullet"/>
      <w:lvlText w:val=""/>
      <w:lvlPicBulletId w:val="0"/>
      <w:lvlJc w:val="left"/>
      <w:pPr>
        <w:tabs>
          <w:tab w:val="num" w:pos="5400"/>
        </w:tabs>
        <w:ind w:left="5400" w:hanging="360"/>
      </w:pPr>
      <w:rPr>
        <w:rFonts w:ascii="Symbol" w:hAnsi="Symbol" w:hint="default"/>
      </w:rPr>
    </w:lvl>
    <w:lvl w:ilvl="8" w:tplc="7B3065B0"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F641FC9"/>
    <w:multiLevelType w:val="hybridMultilevel"/>
    <w:tmpl w:val="E94A6548"/>
    <w:lvl w:ilvl="0" w:tplc="7C0AE8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F01BE5"/>
    <w:multiLevelType w:val="multilevel"/>
    <w:tmpl w:val="159205F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asciiTheme="minorHAnsi" w:hAnsiTheme="minorHAnsi" w:cstheme="minorHAnsi" w:hint="default"/>
        <w:b/>
        <w:color w:val="FF0000"/>
      </w:rPr>
    </w:lvl>
    <w:lvl w:ilvl="2">
      <w:start w:val="1"/>
      <w:numFmt w:val="decimal"/>
      <w:isLgl/>
      <w:lvlText w:val="%1.%2.%3"/>
      <w:lvlJc w:val="left"/>
      <w:pPr>
        <w:ind w:left="720" w:hanging="720"/>
      </w:pPr>
      <w:rPr>
        <w:rFonts w:asciiTheme="minorHAnsi" w:hAnsiTheme="minorHAnsi" w:cstheme="minorHAnsi" w:hint="default"/>
        <w:b/>
        <w:color w:val="FF0000"/>
      </w:rPr>
    </w:lvl>
    <w:lvl w:ilvl="3">
      <w:start w:val="1"/>
      <w:numFmt w:val="decimal"/>
      <w:isLgl/>
      <w:lvlText w:val="%1.%2.%3.%4"/>
      <w:lvlJc w:val="left"/>
      <w:pPr>
        <w:ind w:left="720" w:hanging="720"/>
      </w:pPr>
      <w:rPr>
        <w:rFonts w:asciiTheme="minorHAnsi" w:hAnsiTheme="minorHAnsi" w:cstheme="minorHAnsi" w:hint="default"/>
        <w:b/>
        <w:color w:val="FF0000"/>
      </w:rPr>
    </w:lvl>
    <w:lvl w:ilvl="4">
      <w:start w:val="1"/>
      <w:numFmt w:val="decimal"/>
      <w:isLgl/>
      <w:lvlText w:val="%1.%2.%3.%4.%5"/>
      <w:lvlJc w:val="left"/>
      <w:pPr>
        <w:ind w:left="1080" w:hanging="1080"/>
      </w:pPr>
      <w:rPr>
        <w:rFonts w:asciiTheme="minorHAnsi" w:hAnsiTheme="minorHAnsi" w:cstheme="minorHAnsi" w:hint="default"/>
        <w:b/>
        <w:color w:val="FF0000"/>
      </w:rPr>
    </w:lvl>
    <w:lvl w:ilvl="5">
      <w:start w:val="1"/>
      <w:numFmt w:val="decimal"/>
      <w:isLgl/>
      <w:lvlText w:val="%1.%2.%3.%4.%5.%6"/>
      <w:lvlJc w:val="left"/>
      <w:pPr>
        <w:ind w:left="1080" w:hanging="1080"/>
      </w:pPr>
      <w:rPr>
        <w:rFonts w:asciiTheme="minorHAnsi" w:hAnsiTheme="minorHAnsi" w:cstheme="minorHAnsi" w:hint="default"/>
        <w:b/>
        <w:color w:val="FF0000"/>
      </w:rPr>
    </w:lvl>
    <w:lvl w:ilvl="6">
      <w:start w:val="1"/>
      <w:numFmt w:val="decimal"/>
      <w:isLgl/>
      <w:lvlText w:val="%1.%2.%3.%4.%5.%6.%7"/>
      <w:lvlJc w:val="left"/>
      <w:pPr>
        <w:ind w:left="1440" w:hanging="1440"/>
      </w:pPr>
      <w:rPr>
        <w:rFonts w:asciiTheme="minorHAnsi" w:hAnsiTheme="minorHAnsi" w:cstheme="minorHAnsi" w:hint="default"/>
        <w:b/>
        <w:color w:val="FF0000"/>
      </w:rPr>
    </w:lvl>
    <w:lvl w:ilvl="7">
      <w:start w:val="1"/>
      <w:numFmt w:val="decimal"/>
      <w:isLgl/>
      <w:lvlText w:val="%1.%2.%3.%4.%5.%6.%7.%8"/>
      <w:lvlJc w:val="left"/>
      <w:pPr>
        <w:ind w:left="1440" w:hanging="1440"/>
      </w:pPr>
      <w:rPr>
        <w:rFonts w:asciiTheme="minorHAnsi" w:hAnsiTheme="minorHAnsi" w:cstheme="minorHAnsi" w:hint="default"/>
        <w:b/>
        <w:color w:val="FF0000"/>
      </w:rPr>
    </w:lvl>
    <w:lvl w:ilvl="8">
      <w:start w:val="1"/>
      <w:numFmt w:val="decimal"/>
      <w:isLgl/>
      <w:lvlText w:val="%1.%2.%3.%4.%5.%6.%7.%8.%9"/>
      <w:lvlJc w:val="left"/>
      <w:pPr>
        <w:ind w:left="1800" w:hanging="1800"/>
      </w:pPr>
      <w:rPr>
        <w:rFonts w:asciiTheme="minorHAnsi" w:hAnsiTheme="minorHAnsi" w:cstheme="minorHAnsi" w:hint="default"/>
        <w:b/>
        <w:color w:val="FF0000"/>
      </w:rPr>
    </w:lvl>
  </w:abstractNum>
  <w:abstractNum w:abstractNumId="7" w15:restartNumberingAfterBreak="0">
    <w:nsid w:val="17C10824"/>
    <w:multiLevelType w:val="hybridMultilevel"/>
    <w:tmpl w:val="158E65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6A3353"/>
    <w:multiLevelType w:val="hybridMultilevel"/>
    <w:tmpl w:val="9000F846"/>
    <w:lvl w:ilvl="0" w:tplc="F97251B8">
      <w:start w:val="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6A7802"/>
    <w:multiLevelType w:val="multilevel"/>
    <w:tmpl w:val="91BC819E"/>
    <w:lvl w:ilvl="0">
      <w:start w:val="8"/>
      <w:numFmt w:val="decimal"/>
      <w:lvlText w:val="%1"/>
      <w:lvlJc w:val="left"/>
      <w:pPr>
        <w:ind w:left="360" w:hanging="360"/>
      </w:pPr>
      <w:rPr>
        <w:rFonts w:hint="default"/>
        <w:color w:val="FF0000"/>
      </w:rPr>
    </w:lvl>
    <w:lvl w:ilvl="1">
      <w:start w:val="3"/>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0" w15:restartNumberingAfterBreak="0">
    <w:nsid w:val="20F16B5D"/>
    <w:multiLevelType w:val="multilevel"/>
    <w:tmpl w:val="294210E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973476"/>
    <w:multiLevelType w:val="hybridMultilevel"/>
    <w:tmpl w:val="74BA95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A11A61"/>
    <w:multiLevelType w:val="hybridMultilevel"/>
    <w:tmpl w:val="7766E70E"/>
    <w:lvl w:ilvl="0" w:tplc="E6E0DC80">
      <w:start w:val="1"/>
      <w:numFmt w:val="bullet"/>
      <w:lvlText w:val=""/>
      <w:lvlJc w:val="left"/>
      <w:pPr>
        <w:tabs>
          <w:tab w:val="num" w:pos="720"/>
        </w:tabs>
        <w:ind w:left="720" w:hanging="360"/>
      </w:pPr>
      <w:rPr>
        <w:rFonts w:ascii="Wingdings" w:hAnsi="Wingdings" w:hint="default"/>
      </w:rPr>
    </w:lvl>
    <w:lvl w:ilvl="1" w:tplc="CF5C8990">
      <w:start w:val="1"/>
      <w:numFmt w:val="bullet"/>
      <w:lvlText w:val=""/>
      <w:lvlJc w:val="left"/>
      <w:pPr>
        <w:tabs>
          <w:tab w:val="num" w:pos="786"/>
        </w:tabs>
        <w:ind w:left="786" w:hanging="360"/>
      </w:pPr>
      <w:rPr>
        <w:rFonts w:ascii="Wingdings" w:hAnsi="Wingdings" w:hint="default"/>
      </w:rPr>
    </w:lvl>
    <w:lvl w:ilvl="2" w:tplc="BFD4A7C0" w:tentative="1">
      <w:start w:val="1"/>
      <w:numFmt w:val="bullet"/>
      <w:lvlText w:val=""/>
      <w:lvlJc w:val="left"/>
      <w:pPr>
        <w:tabs>
          <w:tab w:val="num" w:pos="2160"/>
        </w:tabs>
        <w:ind w:left="2160" w:hanging="360"/>
      </w:pPr>
      <w:rPr>
        <w:rFonts w:ascii="Wingdings" w:hAnsi="Wingdings" w:hint="default"/>
      </w:rPr>
    </w:lvl>
    <w:lvl w:ilvl="3" w:tplc="0D88674E" w:tentative="1">
      <w:start w:val="1"/>
      <w:numFmt w:val="bullet"/>
      <w:lvlText w:val=""/>
      <w:lvlJc w:val="left"/>
      <w:pPr>
        <w:tabs>
          <w:tab w:val="num" w:pos="2880"/>
        </w:tabs>
        <w:ind w:left="2880" w:hanging="360"/>
      </w:pPr>
      <w:rPr>
        <w:rFonts w:ascii="Wingdings" w:hAnsi="Wingdings" w:hint="default"/>
      </w:rPr>
    </w:lvl>
    <w:lvl w:ilvl="4" w:tplc="756294B8" w:tentative="1">
      <w:start w:val="1"/>
      <w:numFmt w:val="bullet"/>
      <w:lvlText w:val=""/>
      <w:lvlJc w:val="left"/>
      <w:pPr>
        <w:tabs>
          <w:tab w:val="num" w:pos="3600"/>
        </w:tabs>
        <w:ind w:left="3600" w:hanging="360"/>
      </w:pPr>
      <w:rPr>
        <w:rFonts w:ascii="Wingdings" w:hAnsi="Wingdings" w:hint="default"/>
      </w:rPr>
    </w:lvl>
    <w:lvl w:ilvl="5" w:tplc="E506C1CE" w:tentative="1">
      <w:start w:val="1"/>
      <w:numFmt w:val="bullet"/>
      <w:lvlText w:val=""/>
      <w:lvlJc w:val="left"/>
      <w:pPr>
        <w:tabs>
          <w:tab w:val="num" w:pos="4320"/>
        </w:tabs>
        <w:ind w:left="4320" w:hanging="360"/>
      </w:pPr>
      <w:rPr>
        <w:rFonts w:ascii="Wingdings" w:hAnsi="Wingdings" w:hint="default"/>
      </w:rPr>
    </w:lvl>
    <w:lvl w:ilvl="6" w:tplc="B7D4CCE2" w:tentative="1">
      <w:start w:val="1"/>
      <w:numFmt w:val="bullet"/>
      <w:lvlText w:val=""/>
      <w:lvlJc w:val="left"/>
      <w:pPr>
        <w:tabs>
          <w:tab w:val="num" w:pos="5040"/>
        </w:tabs>
        <w:ind w:left="5040" w:hanging="360"/>
      </w:pPr>
      <w:rPr>
        <w:rFonts w:ascii="Wingdings" w:hAnsi="Wingdings" w:hint="default"/>
      </w:rPr>
    </w:lvl>
    <w:lvl w:ilvl="7" w:tplc="6DD2A344" w:tentative="1">
      <w:start w:val="1"/>
      <w:numFmt w:val="bullet"/>
      <w:lvlText w:val=""/>
      <w:lvlJc w:val="left"/>
      <w:pPr>
        <w:tabs>
          <w:tab w:val="num" w:pos="5760"/>
        </w:tabs>
        <w:ind w:left="5760" w:hanging="360"/>
      </w:pPr>
      <w:rPr>
        <w:rFonts w:ascii="Wingdings" w:hAnsi="Wingdings" w:hint="default"/>
      </w:rPr>
    </w:lvl>
    <w:lvl w:ilvl="8" w:tplc="1A28DF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007E0"/>
    <w:multiLevelType w:val="hybridMultilevel"/>
    <w:tmpl w:val="90987BBA"/>
    <w:lvl w:ilvl="0" w:tplc="076C25F6">
      <w:start w:val="1"/>
      <w:numFmt w:val="decimal"/>
      <w:lvlText w:val="%1."/>
      <w:lvlJc w:val="left"/>
      <w:pPr>
        <w:tabs>
          <w:tab w:val="num" w:pos="720"/>
        </w:tabs>
        <w:ind w:left="720" w:hanging="360"/>
      </w:pPr>
    </w:lvl>
    <w:lvl w:ilvl="1" w:tplc="DAF6A064" w:tentative="1">
      <w:start w:val="1"/>
      <w:numFmt w:val="decimal"/>
      <w:lvlText w:val="%2."/>
      <w:lvlJc w:val="left"/>
      <w:pPr>
        <w:tabs>
          <w:tab w:val="num" w:pos="1440"/>
        </w:tabs>
        <w:ind w:left="1440" w:hanging="360"/>
      </w:pPr>
    </w:lvl>
    <w:lvl w:ilvl="2" w:tplc="C1882612" w:tentative="1">
      <w:start w:val="1"/>
      <w:numFmt w:val="decimal"/>
      <w:lvlText w:val="%3."/>
      <w:lvlJc w:val="left"/>
      <w:pPr>
        <w:tabs>
          <w:tab w:val="num" w:pos="2160"/>
        </w:tabs>
        <w:ind w:left="2160" w:hanging="360"/>
      </w:pPr>
    </w:lvl>
    <w:lvl w:ilvl="3" w:tplc="EAB6CAD2" w:tentative="1">
      <w:start w:val="1"/>
      <w:numFmt w:val="decimal"/>
      <w:lvlText w:val="%4."/>
      <w:lvlJc w:val="left"/>
      <w:pPr>
        <w:tabs>
          <w:tab w:val="num" w:pos="2880"/>
        </w:tabs>
        <w:ind w:left="2880" w:hanging="360"/>
      </w:pPr>
    </w:lvl>
    <w:lvl w:ilvl="4" w:tplc="53F68D9A" w:tentative="1">
      <w:start w:val="1"/>
      <w:numFmt w:val="decimal"/>
      <w:lvlText w:val="%5."/>
      <w:lvlJc w:val="left"/>
      <w:pPr>
        <w:tabs>
          <w:tab w:val="num" w:pos="3600"/>
        </w:tabs>
        <w:ind w:left="3600" w:hanging="360"/>
      </w:pPr>
    </w:lvl>
    <w:lvl w:ilvl="5" w:tplc="D8223A1C" w:tentative="1">
      <w:start w:val="1"/>
      <w:numFmt w:val="decimal"/>
      <w:lvlText w:val="%6."/>
      <w:lvlJc w:val="left"/>
      <w:pPr>
        <w:tabs>
          <w:tab w:val="num" w:pos="4320"/>
        </w:tabs>
        <w:ind w:left="4320" w:hanging="360"/>
      </w:pPr>
    </w:lvl>
    <w:lvl w:ilvl="6" w:tplc="9C7E16FC" w:tentative="1">
      <w:start w:val="1"/>
      <w:numFmt w:val="decimal"/>
      <w:lvlText w:val="%7."/>
      <w:lvlJc w:val="left"/>
      <w:pPr>
        <w:tabs>
          <w:tab w:val="num" w:pos="5040"/>
        </w:tabs>
        <w:ind w:left="5040" w:hanging="360"/>
      </w:pPr>
    </w:lvl>
    <w:lvl w:ilvl="7" w:tplc="3B72E696" w:tentative="1">
      <w:start w:val="1"/>
      <w:numFmt w:val="decimal"/>
      <w:lvlText w:val="%8."/>
      <w:lvlJc w:val="left"/>
      <w:pPr>
        <w:tabs>
          <w:tab w:val="num" w:pos="5760"/>
        </w:tabs>
        <w:ind w:left="5760" w:hanging="360"/>
      </w:pPr>
    </w:lvl>
    <w:lvl w:ilvl="8" w:tplc="996E7576" w:tentative="1">
      <w:start w:val="1"/>
      <w:numFmt w:val="decimal"/>
      <w:lvlText w:val="%9."/>
      <w:lvlJc w:val="left"/>
      <w:pPr>
        <w:tabs>
          <w:tab w:val="num" w:pos="6480"/>
        </w:tabs>
        <w:ind w:left="6480" w:hanging="360"/>
      </w:pPr>
    </w:lvl>
  </w:abstractNum>
  <w:abstractNum w:abstractNumId="14" w15:restartNumberingAfterBreak="0">
    <w:nsid w:val="2A9B24C2"/>
    <w:multiLevelType w:val="hybridMultilevel"/>
    <w:tmpl w:val="9FAE6714"/>
    <w:lvl w:ilvl="0" w:tplc="58423828">
      <w:start w:val="3"/>
      <w:numFmt w:val="bullet"/>
      <w:lvlText w:val="-"/>
      <w:lvlJc w:val="left"/>
      <w:pPr>
        <w:ind w:left="1068" w:hanging="360"/>
      </w:pPr>
      <w:rPr>
        <w:rFonts w:ascii="Times New Roman" w:eastAsia="Times New Roman" w:hAnsi="Times New Roman"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ABC230F"/>
    <w:multiLevelType w:val="hybridMultilevel"/>
    <w:tmpl w:val="4CE2F2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3D6E91"/>
    <w:multiLevelType w:val="hybridMultilevel"/>
    <w:tmpl w:val="161C717E"/>
    <w:lvl w:ilvl="0" w:tplc="604EEC88">
      <w:start w:val="1"/>
      <w:numFmt w:val="bullet"/>
      <w:lvlText w:val="•"/>
      <w:lvlJc w:val="left"/>
      <w:pPr>
        <w:tabs>
          <w:tab w:val="num" w:pos="720"/>
        </w:tabs>
        <w:ind w:left="720" w:hanging="360"/>
      </w:pPr>
      <w:rPr>
        <w:rFonts w:ascii="Arial" w:hAnsi="Arial" w:hint="default"/>
      </w:rPr>
    </w:lvl>
    <w:lvl w:ilvl="1" w:tplc="C562F148" w:tentative="1">
      <w:start w:val="1"/>
      <w:numFmt w:val="bullet"/>
      <w:lvlText w:val="•"/>
      <w:lvlJc w:val="left"/>
      <w:pPr>
        <w:tabs>
          <w:tab w:val="num" w:pos="1440"/>
        </w:tabs>
        <w:ind w:left="1440" w:hanging="360"/>
      </w:pPr>
      <w:rPr>
        <w:rFonts w:ascii="Arial" w:hAnsi="Arial" w:hint="default"/>
      </w:rPr>
    </w:lvl>
    <w:lvl w:ilvl="2" w:tplc="1CF666DE" w:tentative="1">
      <w:start w:val="1"/>
      <w:numFmt w:val="bullet"/>
      <w:lvlText w:val="•"/>
      <w:lvlJc w:val="left"/>
      <w:pPr>
        <w:tabs>
          <w:tab w:val="num" w:pos="2160"/>
        </w:tabs>
        <w:ind w:left="2160" w:hanging="360"/>
      </w:pPr>
      <w:rPr>
        <w:rFonts w:ascii="Arial" w:hAnsi="Arial" w:hint="default"/>
      </w:rPr>
    </w:lvl>
    <w:lvl w:ilvl="3" w:tplc="F3B4EA84" w:tentative="1">
      <w:start w:val="1"/>
      <w:numFmt w:val="bullet"/>
      <w:lvlText w:val="•"/>
      <w:lvlJc w:val="left"/>
      <w:pPr>
        <w:tabs>
          <w:tab w:val="num" w:pos="2880"/>
        </w:tabs>
        <w:ind w:left="2880" w:hanging="360"/>
      </w:pPr>
      <w:rPr>
        <w:rFonts w:ascii="Arial" w:hAnsi="Arial" w:hint="default"/>
      </w:rPr>
    </w:lvl>
    <w:lvl w:ilvl="4" w:tplc="6018F768" w:tentative="1">
      <w:start w:val="1"/>
      <w:numFmt w:val="bullet"/>
      <w:lvlText w:val="•"/>
      <w:lvlJc w:val="left"/>
      <w:pPr>
        <w:tabs>
          <w:tab w:val="num" w:pos="3600"/>
        </w:tabs>
        <w:ind w:left="3600" w:hanging="360"/>
      </w:pPr>
      <w:rPr>
        <w:rFonts w:ascii="Arial" w:hAnsi="Arial" w:hint="default"/>
      </w:rPr>
    </w:lvl>
    <w:lvl w:ilvl="5" w:tplc="D8F27BAA" w:tentative="1">
      <w:start w:val="1"/>
      <w:numFmt w:val="bullet"/>
      <w:lvlText w:val="•"/>
      <w:lvlJc w:val="left"/>
      <w:pPr>
        <w:tabs>
          <w:tab w:val="num" w:pos="4320"/>
        </w:tabs>
        <w:ind w:left="4320" w:hanging="360"/>
      </w:pPr>
      <w:rPr>
        <w:rFonts w:ascii="Arial" w:hAnsi="Arial" w:hint="default"/>
      </w:rPr>
    </w:lvl>
    <w:lvl w:ilvl="6" w:tplc="8804A118" w:tentative="1">
      <w:start w:val="1"/>
      <w:numFmt w:val="bullet"/>
      <w:lvlText w:val="•"/>
      <w:lvlJc w:val="left"/>
      <w:pPr>
        <w:tabs>
          <w:tab w:val="num" w:pos="5040"/>
        </w:tabs>
        <w:ind w:left="5040" w:hanging="360"/>
      </w:pPr>
      <w:rPr>
        <w:rFonts w:ascii="Arial" w:hAnsi="Arial" w:hint="default"/>
      </w:rPr>
    </w:lvl>
    <w:lvl w:ilvl="7" w:tplc="A7840572" w:tentative="1">
      <w:start w:val="1"/>
      <w:numFmt w:val="bullet"/>
      <w:lvlText w:val="•"/>
      <w:lvlJc w:val="left"/>
      <w:pPr>
        <w:tabs>
          <w:tab w:val="num" w:pos="5760"/>
        </w:tabs>
        <w:ind w:left="5760" w:hanging="360"/>
      </w:pPr>
      <w:rPr>
        <w:rFonts w:ascii="Arial" w:hAnsi="Arial" w:hint="default"/>
      </w:rPr>
    </w:lvl>
    <w:lvl w:ilvl="8" w:tplc="582854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CD7893"/>
    <w:multiLevelType w:val="hybridMultilevel"/>
    <w:tmpl w:val="8310A5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FE38C1"/>
    <w:multiLevelType w:val="hybridMultilevel"/>
    <w:tmpl w:val="284668AC"/>
    <w:lvl w:ilvl="0" w:tplc="FE1CFC5A">
      <w:start w:val="1"/>
      <w:numFmt w:val="bullet"/>
      <w:lvlText w:val="•"/>
      <w:lvlJc w:val="left"/>
      <w:pPr>
        <w:tabs>
          <w:tab w:val="num" w:pos="360"/>
        </w:tabs>
        <w:ind w:left="360" w:hanging="360"/>
      </w:pPr>
      <w:rPr>
        <w:rFonts w:ascii="Arial" w:hAnsi="Arial" w:hint="default"/>
      </w:rPr>
    </w:lvl>
    <w:lvl w:ilvl="1" w:tplc="B02CF4F8">
      <w:start w:val="1"/>
      <w:numFmt w:val="bullet"/>
      <w:lvlText w:val="•"/>
      <w:lvlJc w:val="left"/>
      <w:pPr>
        <w:tabs>
          <w:tab w:val="num" w:pos="1080"/>
        </w:tabs>
        <w:ind w:left="1080" w:hanging="360"/>
      </w:pPr>
      <w:rPr>
        <w:rFonts w:ascii="Arial" w:hAnsi="Arial" w:hint="default"/>
      </w:rPr>
    </w:lvl>
    <w:lvl w:ilvl="2" w:tplc="7612217A" w:tentative="1">
      <w:start w:val="1"/>
      <w:numFmt w:val="bullet"/>
      <w:lvlText w:val="•"/>
      <w:lvlJc w:val="left"/>
      <w:pPr>
        <w:tabs>
          <w:tab w:val="num" w:pos="1800"/>
        </w:tabs>
        <w:ind w:left="1800" w:hanging="360"/>
      </w:pPr>
      <w:rPr>
        <w:rFonts w:ascii="Arial" w:hAnsi="Arial" w:hint="default"/>
      </w:rPr>
    </w:lvl>
    <w:lvl w:ilvl="3" w:tplc="95403230" w:tentative="1">
      <w:start w:val="1"/>
      <w:numFmt w:val="bullet"/>
      <w:lvlText w:val="•"/>
      <w:lvlJc w:val="left"/>
      <w:pPr>
        <w:tabs>
          <w:tab w:val="num" w:pos="2520"/>
        </w:tabs>
        <w:ind w:left="2520" w:hanging="360"/>
      </w:pPr>
      <w:rPr>
        <w:rFonts w:ascii="Arial" w:hAnsi="Arial" w:hint="default"/>
      </w:rPr>
    </w:lvl>
    <w:lvl w:ilvl="4" w:tplc="BD5C202E" w:tentative="1">
      <w:start w:val="1"/>
      <w:numFmt w:val="bullet"/>
      <w:lvlText w:val="•"/>
      <w:lvlJc w:val="left"/>
      <w:pPr>
        <w:tabs>
          <w:tab w:val="num" w:pos="3240"/>
        </w:tabs>
        <w:ind w:left="3240" w:hanging="360"/>
      </w:pPr>
      <w:rPr>
        <w:rFonts w:ascii="Arial" w:hAnsi="Arial" w:hint="default"/>
      </w:rPr>
    </w:lvl>
    <w:lvl w:ilvl="5" w:tplc="C9428DD2" w:tentative="1">
      <w:start w:val="1"/>
      <w:numFmt w:val="bullet"/>
      <w:lvlText w:val="•"/>
      <w:lvlJc w:val="left"/>
      <w:pPr>
        <w:tabs>
          <w:tab w:val="num" w:pos="3960"/>
        </w:tabs>
        <w:ind w:left="3960" w:hanging="360"/>
      </w:pPr>
      <w:rPr>
        <w:rFonts w:ascii="Arial" w:hAnsi="Arial" w:hint="default"/>
      </w:rPr>
    </w:lvl>
    <w:lvl w:ilvl="6" w:tplc="2B00F096" w:tentative="1">
      <w:start w:val="1"/>
      <w:numFmt w:val="bullet"/>
      <w:lvlText w:val="•"/>
      <w:lvlJc w:val="left"/>
      <w:pPr>
        <w:tabs>
          <w:tab w:val="num" w:pos="4680"/>
        </w:tabs>
        <w:ind w:left="4680" w:hanging="360"/>
      </w:pPr>
      <w:rPr>
        <w:rFonts w:ascii="Arial" w:hAnsi="Arial" w:hint="default"/>
      </w:rPr>
    </w:lvl>
    <w:lvl w:ilvl="7" w:tplc="3572BE92" w:tentative="1">
      <w:start w:val="1"/>
      <w:numFmt w:val="bullet"/>
      <w:lvlText w:val="•"/>
      <w:lvlJc w:val="left"/>
      <w:pPr>
        <w:tabs>
          <w:tab w:val="num" w:pos="5400"/>
        </w:tabs>
        <w:ind w:left="5400" w:hanging="360"/>
      </w:pPr>
      <w:rPr>
        <w:rFonts w:ascii="Arial" w:hAnsi="Arial" w:hint="default"/>
      </w:rPr>
    </w:lvl>
    <w:lvl w:ilvl="8" w:tplc="6FC8BF4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E2A30CA"/>
    <w:multiLevelType w:val="hybridMultilevel"/>
    <w:tmpl w:val="C30E7BD8"/>
    <w:lvl w:ilvl="0" w:tplc="7EE47BF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DA0176"/>
    <w:multiLevelType w:val="hybridMultilevel"/>
    <w:tmpl w:val="00E800D4"/>
    <w:lvl w:ilvl="0" w:tplc="7D70A4E2">
      <w:start w:val="1"/>
      <w:numFmt w:val="decimal"/>
      <w:lvlText w:val="%1)"/>
      <w:lvlJc w:val="left"/>
      <w:pPr>
        <w:ind w:left="720" w:hanging="360"/>
      </w:pPr>
      <w:rPr>
        <w:rFonts w:ascii="Arial" w:hAnsi="Arial" w:cs="Arial" w:hint="default"/>
        <w:color w:val="767676"/>
        <w:sz w:val="21"/>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2D679CF"/>
    <w:multiLevelType w:val="hybridMultilevel"/>
    <w:tmpl w:val="648EEF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7D8058F"/>
    <w:multiLevelType w:val="hybridMultilevel"/>
    <w:tmpl w:val="DB946A3A"/>
    <w:lvl w:ilvl="0" w:tplc="040C000B">
      <w:start w:val="1"/>
      <w:numFmt w:val="bullet"/>
      <w:lvlText w:val=""/>
      <w:lvlJc w:val="left"/>
      <w:pPr>
        <w:tabs>
          <w:tab w:val="num" w:pos="360"/>
        </w:tabs>
        <w:ind w:left="360" w:hanging="360"/>
      </w:pPr>
      <w:rPr>
        <w:rFonts w:ascii="Wingdings" w:hAnsi="Wingdings" w:hint="default"/>
      </w:rPr>
    </w:lvl>
    <w:lvl w:ilvl="1" w:tplc="E64C7582">
      <w:start w:val="1"/>
      <w:numFmt w:val="bullet"/>
      <w:lvlText w:val=""/>
      <w:lvlPicBulletId w:val="0"/>
      <w:lvlJc w:val="left"/>
      <w:pPr>
        <w:tabs>
          <w:tab w:val="num" w:pos="1080"/>
        </w:tabs>
        <w:ind w:left="1080" w:hanging="360"/>
      </w:pPr>
      <w:rPr>
        <w:rFonts w:ascii="Symbol" w:hAnsi="Symbol" w:hint="default"/>
      </w:rPr>
    </w:lvl>
    <w:lvl w:ilvl="2" w:tplc="6D5E412E" w:tentative="1">
      <w:start w:val="1"/>
      <w:numFmt w:val="bullet"/>
      <w:lvlText w:val=""/>
      <w:lvlPicBulletId w:val="0"/>
      <w:lvlJc w:val="left"/>
      <w:pPr>
        <w:tabs>
          <w:tab w:val="num" w:pos="1800"/>
        </w:tabs>
        <w:ind w:left="1800" w:hanging="360"/>
      </w:pPr>
      <w:rPr>
        <w:rFonts w:ascii="Symbol" w:hAnsi="Symbol" w:hint="default"/>
      </w:rPr>
    </w:lvl>
    <w:lvl w:ilvl="3" w:tplc="ED5EEB34" w:tentative="1">
      <w:start w:val="1"/>
      <w:numFmt w:val="bullet"/>
      <w:lvlText w:val=""/>
      <w:lvlPicBulletId w:val="0"/>
      <w:lvlJc w:val="left"/>
      <w:pPr>
        <w:tabs>
          <w:tab w:val="num" w:pos="2520"/>
        </w:tabs>
        <w:ind w:left="2520" w:hanging="360"/>
      </w:pPr>
      <w:rPr>
        <w:rFonts w:ascii="Symbol" w:hAnsi="Symbol" w:hint="default"/>
      </w:rPr>
    </w:lvl>
    <w:lvl w:ilvl="4" w:tplc="B8541E34" w:tentative="1">
      <w:start w:val="1"/>
      <w:numFmt w:val="bullet"/>
      <w:lvlText w:val=""/>
      <w:lvlPicBulletId w:val="0"/>
      <w:lvlJc w:val="left"/>
      <w:pPr>
        <w:tabs>
          <w:tab w:val="num" w:pos="3240"/>
        </w:tabs>
        <w:ind w:left="3240" w:hanging="360"/>
      </w:pPr>
      <w:rPr>
        <w:rFonts w:ascii="Symbol" w:hAnsi="Symbol" w:hint="default"/>
      </w:rPr>
    </w:lvl>
    <w:lvl w:ilvl="5" w:tplc="377610E0" w:tentative="1">
      <w:start w:val="1"/>
      <w:numFmt w:val="bullet"/>
      <w:lvlText w:val=""/>
      <w:lvlPicBulletId w:val="0"/>
      <w:lvlJc w:val="left"/>
      <w:pPr>
        <w:tabs>
          <w:tab w:val="num" w:pos="3960"/>
        </w:tabs>
        <w:ind w:left="3960" w:hanging="360"/>
      </w:pPr>
      <w:rPr>
        <w:rFonts w:ascii="Symbol" w:hAnsi="Symbol" w:hint="default"/>
      </w:rPr>
    </w:lvl>
    <w:lvl w:ilvl="6" w:tplc="DB6EBC12" w:tentative="1">
      <w:start w:val="1"/>
      <w:numFmt w:val="bullet"/>
      <w:lvlText w:val=""/>
      <w:lvlPicBulletId w:val="0"/>
      <w:lvlJc w:val="left"/>
      <w:pPr>
        <w:tabs>
          <w:tab w:val="num" w:pos="4680"/>
        </w:tabs>
        <w:ind w:left="4680" w:hanging="360"/>
      </w:pPr>
      <w:rPr>
        <w:rFonts w:ascii="Symbol" w:hAnsi="Symbol" w:hint="default"/>
      </w:rPr>
    </w:lvl>
    <w:lvl w:ilvl="7" w:tplc="826271A2" w:tentative="1">
      <w:start w:val="1"/>
      <w:numFmt w:val="bullet"/>
      <w:lvlText w:val=""/>
      <w:lvlPicBulletId w:val="0"/>
      <w:lvlJc w:val="left"/>
      <w:pPr>
        <w:tabs>
          <w:tab w:val="num" w:pos="5400"/>
        </w:tabs>
        <w:ind w:left="5400" w:hanging="360"/>
      </w:pPr>
      <w:rPr>
        <w:rFonts w:ascii="Symbol" w:hAnsi="Symbol" w:hint="default"/>
      </w:rPr>
    </w:lvl>
    <w:lvl w:ilvl="8" w:tplc="CE4024E4" w:tentative="1">
      <w:start w:val="1"/>
      <w:numFmt w:val="bullet"/>
      <w:lvlText w:val=""/>
      <w:lvlPicBulletId w:val="0"/>
      <w:lvlJc w:val="left"/>
      <w:pPr>
        <w:tabs>
          <w:tab w:val="num" w:pos="6120"/>
        </w:tabs>
        <w:ind w:left="6120" w:hanging="360"/>
      </w:pPr>
      <w:rPr>
        <w:rFonts w:ascii="Symbol" w:hAnsi="Symbol" w:hint="default"/>
      </w:rPr>
    </w:lvl>
  </w:abstractNum>
  <w:abstractNum w:abstractNumId="23" w15:restartNumberingAfterBreak="0">
    <w:nsid w:val="388800FF"/>
    <w:multiLevelType w:val="hybridMultilevel"/>
    <w:tmpl w:val="F70E9C10"/>
    <w:lvl w:ilvl="0" w:tplc="30B60FF8">
      <w:start w:val="4"/>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8B54056"/>
    <w:multiLevelType w:val="multilevel"/>
    <w:tmpl w:val="BBE83EB0"/>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B20687A"/>
    <w:multiLevelType w:val="hybridMultilevel"/>
    <w:tmpl w:val="69484DA6"/>
    <w:lvl w:ilvl="0" w:tplc="EC52C13A">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D5273B"/>
    <w:multiLevelType w:val="hybridMultilevel"/>
    <w:tmpl w:val="74F2E3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B4C58EC"/>
    <w:multiLevelType w:val="hybridMultilevel"/>
    <w:tmpl w:val="61A09756"/>
    <w:lvl w:ilvl="0" w:tplc="97C855F8">
      <w:start w:val="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7F0C90"/>
    <w:multiLevelType w:val="hybridMultilevel"/>
    <w:tmpl w:val="FF3C4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75A78"/>
    <w:multiLevelType w:val="multilevel"/>
    <w:tmpl w:val="D4823D94"/>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4CC8531C"/>
    <w:multiLevelType w:val="hybridMultilevel"/>
    <w:tmpl w:val="9536A7B0"/>
    <w:lvl w:ilvl="0" w:tplc="AAB682E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ED1AB2"/>
    <w:multiLevelType w:val="hybridMultilevel"/>
    <w:tmpl w:val="F18ACA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21D6F53"/>
    <w:multiLevelType w:val="hybridMultilevel"/>
    <w:tmpl w:val="4C20F9E6"/>
    <w:lvl w:ilvl="0" w:tplc="D1C86AB6">
      <w:start w:val="6"/>
      <w:numFmt w:val="bullet"/>
      <w:lvlText w:val="-"/>
      <w:lvlJc w:val="left"/>
      <w:pPr>
        <w:tabs>
          <w:tab w:val="num" w:pos="720"/>
        </w:tabs>
        <w:ind w:left="720" w:hanging="360"/>
      </w:pPr>
      <w:rPr>
        <w:rFonts w:ascii="Times New Roman" w:eastAsia="MS Mincho"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151D7"/>
    <w:multiLevelType w:val="hybridMultilevel"/>
    <w:tmpl w:val="C4E4DB48"/>
    <w:lvl w:ilvl="0" w:tplc="177E9450">
      <w:start w:val="1"/>
      <w:numFmt w:val="bullet"/>
      <w:lvlText w:val="•"/>
      <w:lvlJc w:val="left"/>
      <w:pPr>
        <w:tabs>
          <w:tab w:val="num" w:pos="720"/>
        </w:tabs>
        <w:ind w:left="720" w:hanging="360"/>
      </w:pPr>
      <w:rPr>
        <w:rFonts w:ascii="Arial" w:hAnsi="Arial" w:hint="default"/>
      </w:rPr>
    </w:lvl>
    <w:lvl w:ilvl="1" w:tplc="349A821C">
      <w:start w:val="302"/>
      <w:numFmt w:val="bullet"/>
      <w:lvlText w:val="-"/>
      <w:lvlJc w:val="left"/>
      <w:pPr>
        <w:tabs>
          <w:tab w:val="num" w:pos="1440"/>
        </w:tabs>
        <w:ind w:left="1440" w:hanging="360"/>
      </w:pPr>
      <w:rPr>
        <w:rFonts w:ascii="Times New Roman" w:hAnsi="Times New Roman" w:hint="default"/>
      </w:rPr>
    </w:lvl>
    <w:lvl w:ilvl="2" w:tplc="DB6433FE" w:tentative="1">
      <w:start w:val="1"/>
      <w:numFmt w:val="bullet"/>
      <w:lvlText w:val="•"/>
      <w:lvlJc w:val="left"/>
      <w:pPr>
        <w:tabs>
          <w:tab w:val="num" w:pos="2160"/>
        </w:tabs>
        <w:ind w:left="2160" w:hanging="360"/>
      </w:pPr>
      <w:rPr>
        <w:rFonts w:ascii="Arial" w:hAnsi="Arial" w:hint="default"/>
      </w:rPr>
    </w:lvl>
    <w:lvl w:ilvl="3" w:tplc="E326E566" w:tentative="1">
      <w:start w:val="1"/>
      <w:numFmt w:val="bullet"/>
      <w:lvlText w:val="•"/>
      <w:lvlJc w:val="left"/>
      <w:pPr>
        <w:tabs>
          <w:tab w:val="num" w:pos="2880"/>
        </w:tabs>
        <w:ind w:left="2880" w:hanging="360"/>
      </w:pPr>
      <w:rPr>
        <w:rFonts w:ascii="Arial" w:hAnsi="Arial" w:hint="default"/>
      </w:rPr>
    </w:lvl>
    <w:lvl w:ilvl="4" w:tplc="358476FC" w:tentative="1">
      <w:start w:val="1"/>
      <w:numFmt w:val="bullet"/>
      <w:lvlText w:val="•"/>
      <w:lvlJc w:val="left"/>
      <w:pPr>
        <w:tabs>
          <w:tab w:val="num" w:pos="3600"/>
        </w:tabs>
        <w:ind w:left="3600" w:hanging="360"/>
      </w:pPr>
      <w:rPr>
        <w:rFonts w:ascii="Arial" w:hAnsi="Arial" w:hint="default"/>
      </w:rPr>
    </w:lvl>
    <w:lvl w:ilvl="5" w:tplc="06D20E58" w:tentative="1">
      <w:start w:val="1"/>
      <w:numFmt w:val="bullet"/>
      <w:lvlText w:val="•"/>
      <w:lvlJc w:val="left"/>
      <w:pPr>
        <w:tabs>
          <w:tab w:val="num" w:pos="4320"/>
        </w:tabs>
        <w:ind w:left="4320" w:hanging="360"/>
      </w:pPr>
      <w:rPr>
        <w:rFonts w:ascii="Arial" w:hAnsi="Arial" w:hint="default"/>
      </w:rPr>
    </w:lvl>
    <w:lvl w:ilvl="6" w:tplc="CCF431B4" w:tentative="1">
      <w:start w:val="1"/>
      <w:numFmt w:val="bullet"/>
      <w:lvlText w:val="•"/>
      <w:lvlJc w:val="left"/>
      <w:pPr>
        <w:tabs>
          <w:tab w:val="num" w:pos="5040"/>
        </w:tabs>
        <w:ind w:left="5040" w:hanging="360"/>
      </w:pPr>
      <w:rPr>
        <w:rFonts w:ascii="Arial" w:hAnsi="Arial" w:hint="default"/>
      </w:rPr>
    </w:lvl>
    <w:lvl w:ilvl="7" w:tplc="217A86A2" w:tentative="1">
      <w:start w:val="1"/>
      <w:numFmt w:val="bullet"/>
      <w:lvlText w:val="•"/>
      <w:lvlJc w:val="left"/>
      <w:pPr>
        <w:tabs>
          <w:tab w:val="num" w:pos="5760"/>
        </w:tabs>
        <w:ind w:left="5760" w:hanging="360"/>
      </w:pPr>
      <w:rPr>
        <w:rFonts w:ascii="Arial" w:hAnsi="Arial" w:hint="default"/>
      </w:rPr>
    </w:lvl>
    <w:lvl w:ilvl="8" w:tplc="812A8D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16542A"/>
    <w:multiLevelType w:val="hybridMultilevel"/>
    <w:tmpl w:val="56B0EF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DB07835"/>
    <w:multiLevelType w:val="hybridMultilevel"/>
    <w:tmpl w:val="4A48FBA8"/>
    <w:lvl w:ilvl="0" w:tplc="26F6F8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CF25C3"/>
    <w:multiLevelType w:val="hybridMultilevel"/>
    <w:tmpl w:val="2BB65FFE"/>
    <w:lvl w:ilvl="0" w:tplc="927E744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16941AA"/>
    <w:multiLevelType w:val="hybridMultilevel"/>
    <w:tmpl w:val="D4F0A2AE"/>
    <w:lvl w:ilvl="0" w:tplc="799CF174">
      <w:start w:val="1"/>
      <w:numFmt w:val="bullet"/>
      <w:lvlText w:val="•"/>
      <w:lvlJc w:val="left"/>
      <w:pPr>
        <w:tabs>
          <w:tab w:val="num" w:pos="720"/>
        </w:tabs>
        <w:ind w:left="720" w:hanging="360"/>
      </w:pPr>
      <w:rPr>
        <w:rFonts w:ascii="Arial" w:hAnsi="Arial" w:hint="default"/>
      </w:rPr>
    </w:lvl>
    <w:lvl w:ilvl="1" w:tplc="8D4881A0" w:tentative="1">
      <w:start w:val="1"/>
      <w:numFmt w:val="bullet"/>
      <w:lvlText w:val="•"/>
      <w:lvlJc w:val="left"/>
      <w:pPr>
        <w:tabs>
          <w:tab w:val="num" w:pos="1440"/>
        </w:tabs>
        <w:ind w:left="1440" w:hanging="360"/>
      </w:pPr>
      <w:rPr>
        <w:rFonts w:ascii="Arial" w:hAnsi="Arial" w:hint="default"/>
      </w:rPr>
    </w:lvl>
    <w:lvl w:ilvl="2" w:tplc="5C4E9A7E" w:tentative="1">
      <w:start w:val="1"/>
      <w:numFmt w:val="bullet"/>
      <w:lvlText w:val="•"/>
      <w:lvlJc w:val="left"/>
      <w:pPr>
        <w:tabs>
          <w:tab w:val="num" w:pos="2160"/>
        </w:tabs>
        <w:ind w:left="2160" w:hanging="360"/>
      </w:pPr>
      <w:rPr>
        <w:rFonts w:ascii="Arial" w:hAnsi="Arial" w:hint="default"/>
      </w:rPr>
    </w:lvl>
    <w:lvl w:ilvl="3" w:tplc="5DACF55E" w:tentative="1">
      <w:start w:val="1"/>
      <w:numFmt w:val="bullet"/>
      <w:lvlText w:val="•"/>
      <w:lvlJc w:val="left"/>
      <w:pPr>
        <w:tabs>
          <w:tab w:val="num" w:pos="2880"/>
        </w:tabs>
        <w:ind w:left="2880" w:hanging="360"/>
      </w:pPr>
      <w:rPr>
        <w:rFonts w:ascii="Arial" w:hAnsi="Arial" w:hint="default"/>
      </w:rPr>
    </w:lvl>
    <w:lvl w:ilvl="4" w:tplc="DE04F594" w:tentative="1">
      <w:start w:val="1"/>
      <w:numFmt w:val="bullet"/>
      <w:lvlText w:val="•"/>
      <w:lvlJc w:val="left"/>
      <w:pPr>
        <w:tabs>
          <w:tab w:val="num" w:pos="3600"/>
        </w:tabs>
        <w:ind w:left="3600" w:hanging="360"/>
      </w:pPr>
      <w:rPr>
        <w:rFonts w:ascii="Arial" w:hAnsi="Arial" w:hint="default"/>
      </w:rPr>
    </w:lvl>
    <w:lvl w:ilvl="5" w:tplc="BE405714" w:tentative="1">
      <w:start w:val="1"/>
      <w:numFmt w:val="bullet"/>
      <w:lvlText w:val="•"/>
      <w:lvlJc w:val="left"/>
      <w:pPr>
        <w:tabs>
          <w:tab w:val="num" w:pos="4320"/>
        </w:tabs>
        <w:ind w:left="4320" w:hanging="360"/>
      </w:pPr>
      <w:rPr>
        <w:rFonts w:ascii="Arial" w:hAnsi="Arial" w:hint="default"/>
      </w:rPr>
    </w:lvl>
    <w:lvl w:ilvl="6" w:tplc="1FF4484C" w:tentative="1">
      <w:start w:val="1"/>
      <w:numFmt w:val="bullet"/>
      <w:lvlText w:val="•"/>
      <w:lvlJc w:val="left"/>
      <w:pPr>
        <w:tabs>
          <w:tab w:val="num" w:pos="5040"/>
        </w:tabs>
        <w:ind w:left="5040" w:hanging="360"/>
      </w:pPr>
      <w:rPr>
        <w:rFonts w:ascii="Arial" w:hAnsi="Arial" w:hint="default"/>
      </w:rPr>
    </w:lvl>
    <w:lvl w:ilvl="7" w:tplc="175A2BDA" w:tentative="1">
      <w:start w:val="1"/>
      <w:numFmt w:val="bullet"/>
      <w:lvlText w:val="•"/>
      <w:lvlJc w:val="left"/>
      <w:pPr>
        <w:tabs>
          <w:tab w:val="num" w:pos="5760"/>
        </w:tabs>
        <w:ind w:left="5760" w:hanging="360"/>
      </w:pPr>
      <w:rPr>
        <w:rFonts w:ascii="Arial" w:hAnsi="Arial" w:hint="default"/>
      </w:rPr>
    </w:lvl>
    <w:lvl w:ilvl="8" w:tplc="C9404A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875E3B"/>
    <w:multiLevelType w:val="hybridMultilevel"/>
    <w:tmpl w:val="AEBE5D22"/>
    <w:lvl w:ilvl="0" w:tplc="499A191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54B29F1"/>
    <w:multiLevelType w:val="hybridMultilevel"/>
    <w:tmpl w:val="7B028F18"/>
    <w:lvl w:ilvl="0" w:tplc="A9801358">
      <w:start w:val="4"/>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71132F1"/>
    <w:multiLevelType w:val="hybridMultilevel"/>
    <w:tmpl w:val="F85EC438"/>
    <w:lvl w:ilvl="0" w:tplc="4440AE58">
      <w:start w:val="1"/>
      <w:numFmt w:val="bullet"/>
      <w:lvlText w:val="•"/>
      <w:lvlJc w:val="left"/>
      <w:pPr>
        <w:tabs>
          <w:tab w:val="num" w:pos="720"/>
        </w:tabs>
        <w:ind w:left="720" w:hanging="360"/>
      </w:pPr>
      <w:rPr>
        <w:rFonts w:ascii="Arial" w:hAnsi="Arial" w:hint="default"/>
      </w:rPr>
    </w:lvl>
    <w:lvl w:ilvl="1" w:tplc="144E65F8" w:tentative="1">
      <w:start w:val="1"/>
      <w:numFmt w:val="bullet"/>
      <w:lvlText w:val="•"/>
      <w:lvlJc w:val="left"/>
      <w:pPr>
        <w:tabs>
          <w:tab w:val="num" w:pos="1440"/>
        </w:tabs>
        <w:ind w:left="1440" w:hanging="360"/>
      </w:pPr>
      <w:rPr>
        <w:rFonts w:ascii="Arial" w:hAnsi="Arial" w:hint="default"/>
      </w:rPr>
    </w:lvl>
    <w:lvl w:ilvl="2" w:tplc="6DB08156" w:tentative="1">
      <w:start w:val="1"/>
      <w:numFmt w:val="bullet"/>
      <w:lvlText w:val="•"/>
      <w:lvlJc w:val="left"/>
      <w:pPr>
        <w:tabs>
          <w:tab w:val="num" w:pos="2160"/>
        </w:tabs>
        <w:ind w:left="2160" w:hanging="360"/>
      </w:pPr>
      <w:rPr>
        <w:rFonts w:ascii="Arial" w:hAnsi="Arial" w:hint="default"/>
      </w:rPr>
    </w:lvl>
    <w:lvl w:ilvl="3" w:tplc="65CE06D2" w:tentative="1">
      <w:start w:val="1"/>
      <w:numFmt w:val="bullet"/>
      <w:lvlText w:val="•"/>
      <w:lvlJc w:val="left"/>
      <w:pPr>
        <w:tabs>
          <w:tab w:val="num" w:pos="2880"/>
        </w:tabs>
        <w:ind w:left="2880" w:hanging="360"/>
      </w:pPr>
      <w:rPr>
        <w:rFonts w:ascii="Arial" w:hAnsi="Arial" w:hint="default"/>
      </w:rPr>
    </w:lvl>
    <w:lvl w:ilvl="4" w:tplc="1FC07EA2" w:tentative="1">
      <w:start w:val="1"/>
      <w:numFmt w:val="bullet"/>
      <w:lvlText w:val="•"/>
      <w:lvlJc w:val="left"/>
      <w:pPr>
        <w:tabs>
          <w:tab w:val="num" w:pos="3600"/>
        </w:tabs>
        <w:ind w:left="3600" w:hanging="360"/>
      </w:pPr>
      <w:rPr>
        <w:rFonts w:ascii="Arial" w:hAnsi="Arial" w:hint="default"/>
      </w:rPr>
    </w:lvl>
    <w:lvl w:ilvl="5" w:tplc="87B81A26" w:tentative="1">
      <w:start w:val="1"/>
      <w:numFmt w:val="bullet"/>
      <w:lvlText w:val="•"/>
      <w:lvlJc w:val="left"/>
      <w:pPr>
        <w:tabs>
          <w:tab w:val="num" w:pos="4320"/>
        </w:tabs>
        <w:ind w:left="4320" w:hanging="360"/>
      </w:pPr>
      <w:rPr>
        <w:rFonts w:ascii="Arial" w:hAnsi="Arial" w:hint="default"/>
      </w:rPr>
    </w:lvl>
    <w:lvl w:ilvl="6" w:tplc="9906FFD6" w:tentative="1">
      <w:start w:val="1"/>
      <w:numFmt w:val="bullet"/>
      <w:lvlText w:val="•"/>
      <w:lvlJc w:val="left"/>
      <w:pPr>
        <w:tabs>
          <w:tab w:val="num" w:pos="5040"/>
        </w:tabs>
        <w:ind w:left="5040" w:hanging="360"/>
      </w:pPr>
      <w:rPr>
        <w:rFonts w:ascii="Arial" w:hAnsi="Arial" w:hint="default"/>
      </w:rPr>
    </w:lvl>
    <w:lvl w:ilvl="7" w:tplc="4D0073E6" w:tentative="1">
      <w:start w:val="1"/>
      <w:numFmt w:val="bullet"/>
      <w:lvlText w:val="•"/>
      <w:lvlJc w:val="left"/>
      <w:pPr>
        <w:tabs>
          <w:tab w:val="num" w:pos="5760"/>
        </w:tabs>
        <w:ind w:left="5760" w:hanging="360"/>
      </w:pPr>
      <w:rPr>
        <w:rFonts w:ascii="Arial" w:hAnsi="Arial" w:hint="default"/>
      </w:rPr>
    </w:lvl>
    <w:lvl w:ilvl="8" w:tplc="CDAA9B9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E5F0A99"/>
    <w:multiLevelType w:val="hybridMultilevel"/>
    <w:tmpl w:val="7E004A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F8A42B3"/>
    <w:multiLevelType w:val="multilevel"/>
    <w:tmpl w:val="19145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1A32DC"/>
    <w:multiLevelType w:val="hybridMultilevel"/>
    <w:tmpl w:val="F11A32D2"/>
    <w:lvl w:ilvl="0" w:tplc="8F6A36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0A7098"/>
    <w:multiLevelType w:val="hybridMultilevel"/>
    <w:tmpl w:val="87A68EBC"/>
    <w:lvl w:ilvl="0" w:tplc="592ECEEA">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5" w15:restartNumberingAfterBreak="0">
    <w:nsid w:val="77303CAC"/>
    <w:multiLevelType w:val="hybridMultilevel"/>
    <w:tmpl w:val="AB0EA8AA"/>
    <w:lvl w:ilvl="0" w:tplc="08F88880">
      <w:start w:val="1"/>
      <w:numFmt w:val="bullet"/>
      <w:lvlText w:val="•"/>
      <w:lvlJc w:val="left"/>
      <w:pPr>
        <w:tabs>
          <w:tab w:val="num" w:pos="720"/>
        </w:tabs>
        <w:ind w:left="720" w:hanging="360"/>
      </w:pPr>
      <w:rPr>
        <w:rFonts w:ascii="Arial" w:hAnsi="Arial" w:hint="default"/>
      </w:rPr>
    </w:lvl>
    <w:lvl w:ilvl="1" w:tplc="2382AAB6" w:tentative="1">
      <w:start w:val="1"/>
      <w:numFmt w:val="bullet"/>
      <w:lvlText w:val="•"/>
      <w:lvlJc w:val="left"/>
      <w:pPr>
        <w:tabs>
          <w:tab w:val="num" w:pos="1440"/>
        </w:tabs>
        <w:ind w:left="1440" w:hanging="360"/>
      </w:pPr>
      <w:rPr>
        <w:rFonts w:ascii="Arial" w:hAnsi="Arial" w:hint="default"/>
      </w:rPr>
    </w:lvl>
    <w:lvl w:ilvl="2" w:tplc="9640BC86" w:tentative="1">
      <w:start w:val="1"/>
      <w:numFmt w:val="bullet"/>
      <w:lvlText w:val="•"/>
      <w:lvlJc w:val="left"/>
      <w:pPr>
        <w:tabs>
          <w:tab w:val="num" w:pos="2160"/>
        </w:tabs>
        <w:ind w:left="2160" w:hanging="360"/>
      </w:pPr>
      <w:rPr>
        <w:rFonts w:ascii="Arial" w:hAnsi="Arial" w:hint="default"/>
      </w:rPr>
    </w:lvl>
    <w:lvl w:ilvl="3" w:tplc="FAA2E656" w:tentative="1">
      <w:start w:val="1"/>
      <w:numFmt w:val="bullet"/>
      <w:lvlText w:val="•"/>
      <w:lvlJc w:val="left"/>
      <w:pPr>
        <w:tabs>
          <w:tab w:val="num" w:pos="2880"/>
        </w:tabs>
        <w:ind w:left="2880" w:hanging="360"/>
      </w:pPr>
      <w:rPr>
        <w:rFonts w:ascii="Arial" w:hAnsi="Arial" w:hint="default"/>
      </w:rPr>
    </w:lvl>
    <w:lvl w:ilvl="4" w:tplc="2E74A1B0" w:tentative="1">
      <w:start w:val="1"/>
      <w:numFmt w:val="bullet"/>
      <w:lvlText w:val="•"/>
      <w:lvlJc w:val="left"/>
      <w:pPr>
        <w:tabs>
          <w:tab w:val="num" w:pos="3600"/>
        </w:tabs>
        <w:ind w:left="3600" w:hanging="360"/>
      </w:pPr>
      <w:rPr>
        <w:rFonts w:ascii="Arial" w:hAnsi="Arial" w:hint="default"/>
      </w:rPr>
    </w:lvl>
    <w:lvl w:ilvl="5" w:tplc="7C5C75F8" w:tentative="1">
      <w:start w:val="1"/>
      <w:numFmt w:val="bullet"/>
      <w:lvlText w:val="•"/>
      <w:lvlJc w:val="left"/>
      <w:pPr>
        <w:tabs>
          <w:tab w:val="num" w:pos="4320"/>
        </w:tabs>
        <w:ind w:left="4320" w:hanging="360"/>
      </w:pPr>
      <w:rPr>
        <w:rFonts w:ascii="Arial" w:hAnsi="Arial" w:hint="default"/>
      </w:rPr>
    </w:lvl>
    <w:lvl w:ilvl="6" w:tplc="3D487E08" w:tentative="1">
      <w:start w:val="1"/>
      <w:numFmt w:val="bullet"/>
      <w:lvlText w:val="•"/>
      <w:lvlJc w:val="left"/>
      <w:pPr>
        <w:tabs>
          <w:tab w:val="num" w:pos="5040"/>
        </w:tabs>
        <w:ind w:left="5040" w:hanging="360"/>
      </w:pPr>
      <w:rPr>
        <w:rFonts w:ascii="Arial" w:hAnsi="Arial" w:hint="default"/>
      </w:rPr>
    </w:lvl>
    <w:lvl w:ilvl="7" w:tplc="90BE3026" w:tentative="1">
      <w:start w:val="1"/>
      <w:numFmt w:val="bullet"/>
      <w:lvlText w:val="•"/>
      <w:lvlJc w:val="left"/>
      <w:pPr>
        <w:tabs>
          <w:tab w:val="num" w:pos="5760"/>
        </w:tabs>
        <w:ind w:left="5760" w:hanging="360"/>
      </w:pPr>
      <w:rPr>
        <w:rFonts w:ascii="Arial" w:hAnsi="Arial" w:hint="default"/>
      </w:rPr>
    </w:lvl>
    <w:lvl w:ilvl="8" w:tplc="9F86648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92E375B"/>
    <w:multiLevelType w:val="hybridMultilevel"/>
    <w:tmpl w:val="BDCE224E"/>
    <w:lvl w:ilvl="0" w:tplc="84BA5C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436706"/>
    <w:multiLevelType w:val="hybridMultilevel"/>
    <w:tmpl w:val="C1C88C9E"/>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7CC0131B"/>
    <w:multiLevelType w:val="hybridMultilevel"/>
    <w:tmpl w:val="59D25D26"/>
    <w:lvl w:ilvl="0" w:tplc="7F2C1D10">
      <w:start w:val="1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FAD5337"/>
    <w:multiLevelType w:val="hybridMultilevel"/>
    <w:tmpl w:val="D0DE826C"/>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12"/>
  </w:num>
  <w:num w:numId="6">
    <w:abstractNumId w:val="37"/>
  </w:num>
  <w:num w:numId="7">
    <w:abstractNumId w:val="23"/>
  </w:num>
  <w:num w:numId="8">
    <w:abstractNumId w:val="39"/>
  </w:num>
  <w:num w:numId="9">
    <w:abstractNumId w:val="2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15"/>
  </w:num>
  <w:num w:numId="14">
    <w:abstractNumId w:val="49"/>
  </w:num>
  <w:num w:numId="15">
    <w:abstractNumId w:val="21"/>
  </w:num>
  <w:num w:numId="16">
    <w:abstractNumId w:val="3"/>
  </w:num>
  <w:num w:numId="17">
    <w:abstractNumId w:val="44"/>
  </w:num>
  <w:num w:numId="18">
    <w:abstractNumId w:val="33"/>
  </w:num>
  <w:num w:numId="19">
    <w:abstractNumId w:val="45"/>
  </w:num>
  <w:num w:numId="20">
    <w:abstractNumId w:val="30"/>
  </w:num>
  <w:num w:numId="21">
    <w:abstractNumId w:val="29"/>
  </w:num>
  <w:num w:numId="22">
    <w:abstractNumId w:val="4"/>
  </w:num>
  <w:num w:numId="23">
    <w:abstractNumId w:val="22"/>
  </w:num>
  <w:num w:numId="24">
    <w:abstractNumId w:val="17"/>
  </w:num>
  <w:num w:numId="25">
    <w:abstractNumId w:val="24"/>
  </w:num>
  <w:num w:numId="26">
    <w:abstractNumId w:val="41"/>
  </w:num>
  <w:num w:numId="27">
    <w:abstractNumId w:val="47"/>
  </w:num>
  <w:num w:numId="28">
    <w:abstractNumId w:val="8"/>
  </w:num>
  <w:num w:numId="29">
    <w:abstractNumId w:val="36"/>
  </w:num>
  <w:num w:numId="30">
    <w:abstractNumId w:val="20"/>
  </w:num>
  <w:num w:numId="31">
    <w:abstractNumId w:val="40"/>
  </w:num>
  <w:num w:numId="32">
    <w:abstractNumId w:val="46"/>
  </w:num>
  <w:num w:numId="33">
    <w:abstractNumId w:val="16"/>
  </w:num>
  <w:num w:numId="34">
    <w:abstractNumId w:val="10"/>
  </w:num>
  <w:num w:numId="35">
    <w:abstractNumId w:val="38"/>
  </w:num>
  <w:num w:numId="36">
    <w:abstractNumId w:val="32"/>
  </w:num>
  <w:num w:numId="37">
    <w:abstractNumId w:val="34"/>
  </w:num>
  <w:num w:numId="38">
    <w:abstractNumId w:val="35"/>
  </w:num>
  <w:num w:numId="39">
    <w:abstractNumId w:val="19"/>
  </w:num>
  <w:num w:numId="40">
    <w:abstractNumId w:val="43"/>
  </w:num>
  <w:num w:numId="41">
    <w:abstractNumId w:val="26"/>
  </w:num>
  <w:num w:numId="42">
    <w:abstractNumId w:val="31"/>
  </w:num>
  <w:num w:numId="43">
    <w:abstractNumId w:val="18"/>
  </w:num>
  <w:num w:numId="44">
    <w:abstractNumId w:val="48"/>
  </w:num>
  <w:num w:numId="45">
    <w:abstractNumId w:val="25"/>
  </w:num>
  <w:num w:numId="46">
    <w:abstractNumId w:val="5"/>
  </w:num>
  <w:num w:numId="47">
    <w:abstractNumId w:val="28"/>
  </w:num>
  <w:num w:numId="48">
    <w:abstractNumId w:val="2"/>
  </w:num>
  <w:num w:numId="49">
    <w:abstractNumId w:val="42"/>
  </w:num>
  <w:num w:numId="5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6"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15DC1D2-045A-4E2A-8C40-2CBF1C41C39D}"/>
    <w:docVar w:name="dgnword-eventsink" w:val="315913728"/>
  </w:docVars>
  <w:rsids>
    <w:rsidRoot w:val="000C51C3"/>
    <w:rsid w:val="00000B11"/>
    <w:rsid w:val="00000C93"/>
    <w:rsid w:val="0000105F"/>
    <w:rsid w:val="00001EA3"/>
    <w:rsid w:val="00003A91"/>
    <w:rsid w:val="00004619"/>
    <w:rsid w:val="0000501D"/>
    <w:rsid w:val="00005803"/>
    <w:rsid w:val="00006849"/>
    <w:rsid w:val="00012819"/>
    <w:rsid w:val="00023553"/>
    <w:rsid w:val="00025622"/>
    <w:rsid w:val="000270A3"/>
    <w:rsid w:val="00030E4B"/>
    <w:rsid w:val="00035D8D"/>
    <w:rsid w:val="00036020"/>
    <w:rsid w:val="00036D0E"/>
    <w:rsid w:val="00036EBF"/>
    <w:rsid w:val="000371D8"/>
    <w:rsid w:val="000403D6"/>
    <w:rsid w:val="000410D8"/>
    <w:rsid w:val="0004438E"/>
    <w:rsid w:val="00045BD0"/>
    <w:rsid w:val="00046833"/>
    <w:rsid w:val="000469E0"/>
    <w:rsid w:val="00051A8C"/>
    <w:rsid w:val="00055D45"/>
    <w:rsid w:val="00057FC1"/>
    <w:rsid w:val="000640FB"/>
    <w:rsid w:val="00065A72"/>
    <w:rsid w:val="000750E0"/>
    <w:rsid w:val="00076646"/>
    <w:rsid w:val="0008085C"/>
    <w:rsid w:val="000818A0"/>
    <w:rsid w:val="0008487D"/>
    <w:rsid w:val="00084BD7"/>
    <w:rsid w:val="000855D9"/>
    <w:rsid w:val="00085898"/>
    <w:rsid w:val="0008708A"/>
    <w:rsid w:val="00092723"/>
    <w:rsid w:val="000A29D0"/>
    <w:rsid w:val="000A5414"/>
    <w:rsid w:val="000B0A87"/>
    <w:rsid w:val="000B28F1"/>
    <w:rsid w:val="000B39BC"/>
    <w:rsid w:val="000B5D2C"/>
    <w:rsid w:val="000C0885"/>
    <w:rsid w:val="000C11C2"/>
    <w:rsid w:val="000C39C2"/>
    <w:rsid w:val="000C51C3"/>
    <w:rsid w:val="000D0559"/>
    <w:rsid w:val="000D112E"/>
    <w:rsid w:val="000D3BB8"/>
    <w:rsid w:val="000D63B3"/>
    <w:rsid w:val="000E3815"/>
    <w:rsid w:val="000E4299"/>
    <w:rsid w:val="000E65CF"/>
    <w:rsid w:val="000E7B41"/>
    <w:rsid w:val="000F0E02"/>
    <w:rsid w:val="00103627"/>
    <w:rsid w:val="001069CF"/>
    <w:rsid w:val="00106ED8"/>
    <w:rsid w:val="001070A7"/>
    <w:rsid w:val="00107FA6"/>
    <w:rsid w:val="001117E9"/>
    <w:rsid w:val="00113898"/>
    <w:rsid w:val="00113CA1"/>
    <w:rsid w:val="00113F10"/>
    <w:rsid w:val="001152BC"/>
    <w:rsid w:val="00116214"/>
    <w:rsid w:val="0011691F"/>
    <w:rsid w:val="00120338"/>
    <w:rsid w:val="00122FBF"/>
    <w:rsid w:val="001242AA"/>
    <w:rsid w:val="00125A0E"/>
    <w:rsid w:val="001309D9"/>
    <w:rsid w:val="00130EB2"/>
    <w:rsid w:val="001323DE"/>
    <w:rsid w:val="001335B5"/>
    <w:rsid w:val="00134E25"/>
    <w:rsid w:val="0013698E"/>
    <w:rsid w:val="00142F94"/>
    <w:rsid w:val="00146300"/>
    <w:rsid w:val="00147BA7"/>
    <w:rsid w:val="001509DA"/>
    <w:rsid w:val="00150D20"/>
    <w:rsid w:val="00152955"/>
    <w:rsid w:val="00155964"/>
    <w:rsid w:val="001560CE"/>
    <w:rsid w:val="00160BE0"/>
    <w:rsid w:val="0016111F"/>
    <w:rsid w:val="0016238D"/>
    <w:rsid w:val="00162F33"/>
    <w:rsid w:val="00163013"/>
    <w:rsid w:val="0016321A"/>
    <w:rsid w:val="001641FD"/>
    <w:rsid w:val="001648FC"/>
    <w:rsid w:val="00164E7D"/>
    <w:rsid w:val="00171D32"/>
    <w:rsid w:val="0017469A"/>
    <w:rsid w:val="001754E4"/>
    <w:rsid w:val="00181682"/>
    <w:rsid w:val="00181E1C"/>
    <w:rsid w:val="00182AB2"/>
    <w:rsid w:val="00183124"/>
    <w:rsid w:val="0018574D"/>
    <w:rsid w:val="00185CEE"/>
    <w:rsid w:val="00187A21"/>
    <w:rsid w:val="001924D6"/>
    <w:rsid w:val="00196062"/>
    <w:rsid w:val="00196203"/>
    <w:rsid w:val="00196D48"/>
    <w:rsid w:val="001A07DB"/>
    <w:rsid w:val="001A11BD"/>
    <w:rsid w:val="001A2942"/>
    <w:rsid w:val="001A2CED"/>
    <w:rsid w:val="001A3281"/>
    <w:rsid w:val="001A3812"/>
    <w:rsid w:val="001A3B97"/>
    <w:rsid w:val="001A606C"/>
    <w:rsid w:val="001B02FD"/>
    <w:rsid w:val="001B32C6"/>
    <w:rsid w:val="001B387C"/>
    <w:rsid w:val="001B589A"/>
    <w:rsid w:val="001C038E"/>
    <w:rsid w:val="001C1C3D"/>
    <w:rsid w:val="001C2838"/>
    <w:rsid w:val="001C2D17"/>
    <w:rsid w:val="001C5F17"/>
    <w:rsid w:val="001C66CD"/>
    <w:rsid w:val="001E1098"/>
    <w:rsid w:val="001E112F"/>
    <w:rsid w:val="001E11E4"/>
    <w:rsid w:val="001E576C"/>
    <w:rsid w:val="001E589F"/>
    <w:rsid w:val="001E756B"/>
    <w:rsid w:val="001F33C2"/>
    <w:rsid w:val="001F5834"/>
    <w:rsid w:val="001F652B"/>
    <w:rsid w:val="00200878"/>
    <w:rsid w:val="00202F95"/>
    <w:rsid w:val="00203753"/>
    <w:rsid w:val="002055F0"/>
    <w:rsid w:val="00205B08"/>
    <w:rsid w:val="00206115"/>
    <w:rsid w:val="002065E6"/>
    <w:rsid w:val="002076B8"/>
    <w:rsid w:val="00210557"/>
    <w:rsid w:val="002128AF"/>
    <w:rsid w:val="0021348B"/>
    <w:rsid w:val="00213808"/>
    <w:rsid w:val="002161AA"/>
    <w:rsid w:val="00216C39"/>
    <w:rsid w:val="0022126C"/>
    <w:rsid w:val="00224211"/>
    <w:rsid w:val="00226439"/>
    <w:rsid w:val="00226DDE"/>
    <w:rsid w:val="00230FE5"/>
    <w:rsid w:val="00231E74"/>
    <w:rsid w:val="0023446E"/>
    <w:rsid w:val="002365FB"/>
    <w:rsid w:val="00236D38"/>
    <w:rsid w:val="00241851"/>
    <w:rsid w:val="00246134"/>
    <w:rsid w:val="00246D02"/>
    <w:rsid w:val="00251884"/>
    <w:rsid w:val="0025377B"/>
    <w:rsid w:val="0025379D"/>
    <w:rsid w:val="0025380E"/>
    <w:rsid w:val="00255CA5"/>
    <w:rsid w:val="00256A19"/>
    <w:rsid w:val="00256C3F"/>
    <w:rsid w:val="0026200C"/>
    <w:rsid w:val="00263C26"/>
    <w:rsid w:val="00265DA7"/>
    <w:rsid w:val="0026728B"/>
    <w:rsid w:val="00270C73"/>
    <w:rsid w:val="002738F3"/>
    <w:rsid w:val="00276ADC"/>
    <w:rsid w:val="00282777"/>
    <w:rsid w:val="00283E6C"/>
    <w:rsid w:val="002857BF"/>
    <w:rsid w:val="002877B5"/>
    <w:rsid w:val="00291197"/>
    <w:rsid w:val="00293751"/>
    <w:rsid w:val="00293AB2"/>
    <w:rsid w:val="00294F2B"/>
    <w:rsid w:val="00295E6F"/>
    <w:rsid w:val="00297140"/>
    <w:rsid w:val="00297892"/>
    <w:rsid w:val="002A05A0"/>
    <w:rsid w:val="002A18F1"/>
    <w:rsid w:val="002A4B2D"/>
    <w:rsid w:val="002A73EE"/>
    <w:rsid w:val="002B5A31"/>
    <w:rsid w:val="002B61D1"/>
    <w:rsid w:val="002B65CA"/>
    <w:rsid w:val="002C1596"/>
    <w:rsid w:val="002C3D79"/>
    <w:rsid w:val="002C3EFB"/>
    <w:rsid w:val="002C47F0"/>
    <w:rsid w:val="002C4CE6"/>
    <w:rsid w:val="002D1833"/>
    <w:rsid w:val="002D58AD"/>
    <w:rsid w:val="002D67EF"/>
    <w:rsid w:val="002D6D02"/>
    <w:rsid w:val="002D786F"/>
    <w:rsid w:val="002D7883"/>
    <w:rsid w:val="002E1D03"/>
    <w:rsid w:val="002E3A25"/>
    <w:rsid w:val="002E45FE"/>
    <w:rsid w:val="002E50E2"/>
    <w:rsid w:val="002E73FF"/>
    <w:rsid w:val="002E75DC"/>
    <w:rsid w:val="002F1042"/>
    <w:rsid w:val="002F2AD3"/>
    <w:rsid w:val="002F6311"/>
    <w:rsid w:val="002F79FF"/>
    <w:rsid w:val="00304DBC"/>
    <w:rsid w:val="00313AD6"/>
    <w:rsid w:val="00316D36"/>
    <w:rsid w:val="00317B21"/>
    <w:rsid w:val="00321E77"/>
    <w:rsid w:val="00323519"/>
    <w:rsid w:val="003253C2"/>
    <w:rsid w:val="00333999"/>
    <w:rsid w:val="00334BC4"/>
    <w:rsid w:val="00334C4F"/>
    <w:rsid w:val="00335C76"/>
    <w:rsid w:val="0033674D"/>
    <w:rsid w:val="00336CDC"/>
    <w:rsid w:val="003375A7"/>
    <w:rsid w:val="003379CB"/>
    <w:rsid w:val="00337D6E"/>
    <w:rsid w:val="00344FCE"/>
    <w:rsid w:val="00346E10"/>
    <w:rsid w:val="003542AC"/>
    <w:rsid w:val="003558F6"/>
    <w:rsid w:val="00356062"/>
    <w:rsid w:val="00364A72"/>
    <w:rsid w:val="00365364"/>
    <w:rsid w:val="00371E55"/>
    <w:rsid w:val="00372C12"/>
    <w:rsid w:val="00372D67"/>
    <w:rsid w:val="00374C5F"/>
    <w:rsid w:val="00375828"/>
    <w:rsid w:val="00375928"/>
    <w:rsid w:val="0037761D"/>
    <w:rsid w:val="00382594"/>
    <w:rsid w:val="00382D78"/>
    <w:rsid w:val="00384BCD"/>
    <w:rsid w:val="003900EC"/>
    <w:rsid w:val="0039073A"/>
    <w:rsid w:val="00391500"/>
    <w:rsid w:val="00393C74"/>
    <w:rsid w:val="00396966"/>
    <w:rsid w:val="00397799"/>
    <w:rsid w:val="003A085F"/>
    <w:rsid w:val="003A1142"/>
    <w:rsid w:val="003A1E0B"/>
    <w:rsid w:val="003B1AF5"/>
    <w:rsid w:val="003B22A6"/>
    <w:rsid w:val="003B4FD2"/>
    <w:rsid w:val="003B5412"/>
    <w:rsid w:val="003B5BFF"/>
    <w:rsid w:val="003C118A"/>
    <w:rsid w:val="003C195B"/>
    <w:rsid w:val="003D03B3"/>
    <w:rsid w:val="003D19A2"/>
    <w:rsid w:val="003D2DE0"/>
    <w:rsid w:val="003D3557"/>
    <w:rsid w:val="003D4A85"/>
    <w:rsid w:val="003D4C85"/>
    <w:rsid w:val="003D5E7E"/>
    <w:rsid w:val="003D60CB"/>
    <w:rsid w:val="003D683F"/>
    <w:rsid w:val="003D7A55"/>
    <w:rsid w:val="003E2719"/>
    <w:rsid w:val="003E36F6"/>
    <w:rsid w:val="003E4236"/>
    <w:rsid w:val="003E627C"/>
    <w:rsid w:val="003F4050"/>
    <w:rsid w:val="003F4C70"/>
    <w:rsid w:val="003F7A02"/>
    <w:rsid w:val="00400C12"/>
    <w:rsid w:val="004018E5"/>
    <w:rsid w:val="00404F88"/>
    <w:rsid w:val="0041301E"/>
    <w:rsid w:val="0041312E"/>
    <w:rsid w:val="0041463F"/>
    <w:rsid w:val="00415118"/>
    <w:rsid w:val="00415806"/>
    <w:rsid w:val="00415C78"/>
    <w:rsid w:val="00422537"/>
    <w:rsid w:val="004272A1"/>
    <w:rsid w:val="00427512"/>
    <w:rsid w:val="00427B19"/>
    <w:rsid w:val="0043119C"/>
    <w:rsid w:val="00432775"/>
    <w:rsid w:val="004334A4"/>
    <w:rsid w:val="00435B42"/>
    <w:rsid w:val="00441F26"/>
    <w:rsid w:val="00446176"/>
    <w:rsid w:val="00447C91"/>
    <w:rsid w:val="00447E59"/>
    <w:rsid w:val="00453792"/>
    <w:rsid w:val="004542D2"/>
    <w:rsid w:val="00454512"/>
    <w:rsid w:val="004612D7"/>
    <w:rsid w:val="0046576C"/>
    <w:rsid w:val="004679EE"/>
    <w:rsid w:val="0047121E"/>
    <w:rsid w:val="004740F8"/>
    <w:rsid w:val="00474A5A"/>
    <w:rsid w:val="00475FD8"/>
    <w:rsid w:val="00477407"/>
    <w:rsid w:val="004810D5"/>
    <w:rsid w:val="00482B3D"/>
    <w:rsid w:val="0048656A"/>
    <w:rsid w:val="00486EC9"/>
    <w:rsid w:val="00492533"/>
    <w:rsid w:val="004A32F8"/>
    <w:rsid w:val="004A3E43"/>
    <w:rsid w:val="004A5BF9"/>
    <w:rsid w:val="004B205D"/>
    <w:rsid w:val="004B41D1"/>
    <w:rsid w:val="004B67C9"/>
    <w:rsid w:val="004B7594"/>
    <w:rsid w:val="004B7956"/>
    <w:rsid w:val="004C4E88"/>
    <w:rsid w:val="004D1A26"/>
    <w:rsid w:val="004D1BC1"/>
    <w:rsid w:val="004D2E53"/>
    <w:rsid w:val="004E0E63"/>
    <w:rsid w:val="004E19FD"/>
    <w:rsid w:val="004E1FFA"/>
    <w:rsid w:val="004E27EB"/>
    <w:rsid w:val="004E29AF"/>
    <w:rsid w:val="004E3A0C"/>
    <w:rsid w:val="004E6D1A"/>
    <w:rsid w:val="004E79D0"/>
    <w:rsid w:val="004E7EE1"/>
    <w:rsid w:val="004F09CD"/>
    <w:rsid w:val="004F227E"/>
    <w:rsid w:val="004F2E5B"/>
    <w:rsid w:val="004F4A31"/>
    <w:rsid w:val="00500941"/>
    <w:rsid w:val="00501A1B"/>
    <w:rsid w:val="00501D1F"/>
    <w:rsid w:val="00510DE1"/>
    <w:rsid w:val="005155E3"/>
    <w:rsid w:val="00516396"/>
    <w:rsid w:val="00516823"/>
    <w:rsid w:val="00522F00"/>
    <w:rsid w:val="005277F9"/>
    <w:rsid w:val="0053016A"/>
    <w:rsid w:val="005313E8"/>
    <w:rsid w:val="00531884"/>
    <w:rsid w:val="00532B70"/>
    <w:rsid w:val="00534C14"/>
    <w:rsid w:val="005363B1"/>
    <w:rsid w:val="00541B6D"/>
    <w:rsid w:val="005421A8"/>
    <w:rsid w:val="00542665"/>
    <w:rsid w:val="00543067"/>
    <w:rsid w:val="005438BA"/>
    <w:rsid w:val="005451AF"/>
    <w:rsid w:val="00547577"/>
    <w:rsid w:val="0054783D"/>
    <w:rsid w:val="005522AB"/>
    <w:rsid w:val="005538D9"/>
    <w:rsid w:val="005545A2"/>
    <w:rsid w:val="005546A1"/>
    <w:rsid w:val="00557CAF"/>
    <w:rsid w:val="00560216"/>
    <w:rsid w:val="005611DD"/>
    <w:rsid w:val="005612C5"/>
    <w:rsid w:val="0056168A"/>
    <w:rsid w:val="005648DC"/>
    <w:rsid w:val="00572640"/>
    <w:rsid w:val="00575D79"/>
    <w:rsid w:val="0057749E"/>
    <w:rsid w:val="00582627"/>
    <w:rsid w:val="00583100"/>
    <w:rsid w:val="005848D9"/>
    <w:rsid w:val="00586D63"/>
    <w:rsid w:val="00587478"/>
    <w:rsid w:val="00596CC1"/>
    <w:rsid w:val="00597083"/>
    <w:rsid w:val="005A020F"/>
    <w:rsid w:val="005A6DA6"/>
    <w:rsid w:val="005B2137"/>
    <w:rsid w:val="005B2FE1"/>
    <w:rsid w:val="005B401F"/>
    <w:rsid w:val="005C1C61"/>
    <w:rsid w:val="005C3119"/>
    <w:rsid w:val="005C4091"/>
    <w:rsid w:val="005C483A"/>
    <w:rsid w:val="005C514C"/>
    <w:rsid w:val="005C63AC"/>
    <w:rsid w:val="005C66E8"/>
    <w:rsid w:val="005D16B8"/>
    <w:rsid w:val="005D24CD"/>
    <w:rsid w:val="005D3556"/>
    <w:rsid w:val="005D5A28"/>
    <w:rsid w:val="005E0B66"/>
    <w:rsid w:val="005E1B04"/>
    <w:rsid w:val="005E2977"/>
    <w:rsid w:val="005E2B82"/>
    <w:rsid w:val="005E4F47"/>
    <w:rsid w:val="005E5DF8"/>
    <w:rsid w:val="005E71D5"/>
    <w:rsid w:val="005E7F00"/>
    <w:rsid w:val="005F1737"/>
    <w:rsid w:val="005F3C6C"/>
    <w:rsid w:val="005F51F7"/>
    <w:rsid w:val="005F536E"/>
    <w:rsid w:val="005F7B66"/>
    <w:rsid w:val="0060365F"/>
    <w:rsid w:val="00611377"/>
    <w:rsid w:val="00612416"/>
    <w:rsid w:val="00613E1D"/>
    <w:rsid w:val="00615344"/>
    <w:rsid w:val="00617BF8"/>
    <w:rsid w:val="006200BD"/>
    <w:rsid w:val="0062082E"/>
    <w:rsid w:val="0062245F"/>
    <w:rsid w:val="006234C9"/>
    <w:rsid w:val="00626F73"/>
    <w:rsid w:val="0062766C"/>
    <w:rsid w:val="00630159"/>
    <w:rsid w:val="0063216D"/>
    <w:rsid w:val="006347FD"/>
    <w:rsid w:val="00641890"/>
    <w:rsid w:val="00644628"/>
    <w:rsid w:val="00645960"/>
    <w:rsid w:val="006468F7"/>
    <w:rsid w:val="00653A18"/>
    <w:rsid w:val="006546ED"/>
    <w:rsid w:val="00654A51"/>
    <w:rsid w:val="00657471"/>
    <w:rsid w:val="00661961"/>
    <w:rsid w:val="00661E81"/>
    <w:rsid w:val="0066436B"/>
    <w:rsid w:val="006674A9"/>
    <w:rsid w:val="00667933"/>
    <w:rsid w:val="006702FE"/>
    <w:rsid w:val="0067181F"/>
    <w:rsid w:val="006719E5"/>
    <w:rsid w:val="00675419"/>
    <w:rsid w:val="00675B56"/>
    <w:rsid w:val="006762DC"/>
    <w:rsid w:val="00677212"/>
    <w:rsid w:val="00680B76"/>
    <w:rsid w:val="00680CEB"/>
    <w:rsid w:val="00681091"/>
    <w:rsid w:val="0068211F"/>
    <w:rsid w:val="006828C8"/>
    <w:rsid w:val="00682FBE"/>
    <w:rsid w:val="006834F6"/>
    <w:rsid w:val="00686C06"/>
    <w:rsid w:val="00692273"/>
    <w:rsid w:val="006923C6"/>
    <w:rsid w:val="006933C9"/>
    <w:rsid w:val="00693EB9"/>
    <w:rsid w:val="00695CB4"/>
    <w:rsid w:val="0069777F"/>
    <w:rsid w:val="00697BBF"/>
    <w:rsid w:val="006A0BA2"/>
    <w:rsid w:val="006A3088"/>
    <w:rsid w:val="006A4BAF"/>
    <w:rsid w:val="006A5FC6"/>
    <w:rsid w:val="006B001B"/>
    <w:rsid w:val="006B04A9"/>
    <w:rsid w:val="006B0934"/>
    <w:rsid w:val="006B1416"/>
    <w:rsid w:val="006B1C1E"/>
    <w:rsid w:val="006B2AF5"/>
    <w:rsid w:val="006B3443"/>
    <w:rsid w:val="006B6000"/>
    <w:rsid w:val="006C1798"/>
    <w:rsid w:val="006C3CC9"/>
    <w:rsid w:val="006C4548"/>
    <w:rsid w:val="006C458E"/>
    <w:rsid w:val="006C4A93"/>
    <w:rsid w:val="006D119E"/>
    <w:rsid w:val="006D26B5"/>
    <w:rsid w:val="006D320B"/>
    <w:rsid w:val="006D3A38"/>
    <w:rsid w:val="006D5418"/>
    <w:rsid w:val="006D6B23"/>
    <w:rsid w:val="006D6B5A"/>
    <w:rsid w:val="006E0C81"/>
    <w:rsid w:val="006E1E4E"/>
    <w:rsid w:val="006E2B4C"/>
    <w:rsid w:val="006E4317"/>
    <w:rsid w:val="006E6E4B"/>
    <w:rsid w:val="006F2D42"/>
    <w:rsid w:val="006F414C"/>
    <w:rsid w:val="006F7203"/>
    <w:rsid w:val="006F774C"/>
    <w:rsid w:val="006F7942"/>
    <w:rsid w:val="007011AF"/>
    <w:rsid w:val="0071037E"/>
    <w:rsid w:val="007111EF"/>
    <w:rsid w:val="00711872"/>
    <w:rsid w:val="00715340"/>
    <w:rsid w:val="007153C1"/>
    <w:rsid w:val="00717B51"/>
    <w:rsid w:val="00720BEE"/>
    <w:rsid w:val="00720F6D"/>
    <w:rsid w:val="007228EC"/>
    <w:rsid w:val="0072459E"/>
    <w:rsid w:val="00724A0E"/>
    <w:rsid w:val="00731DDE"/>
    <w:rsid w:val="0073278E"/>
    <w:rsid w:val="00733A11"/>
    <w:rsid w:val="007413CE"/>
    <w:rsid w:val="00743DD9"/>
    <w:rsid w:val="00744D3A"/>
    <w:rsid w:val="007452D0"/>
    <w:rsid w:val="007576C8"/>
    <w:rsid w:val="0076151B"/>
    <w:rsid w:val="007616D2"/>
    <w:rsid w:val="00765AFB"/>
    <w:rsid w:val="00766C58"/>
    <w:rsid w:val="00766FDE"/>
    <w:rsid w:val="00774DD5"/>
    <w:rsid w:val="00775386"/>
    <w:rsid w:val="007847CF"/>
    <w:rsid w:val="00794977"/>
    <w:rsid w:val="0079705D"/>
    <w:rsid w:val="007A03AE"/>
    <w:rsid w:val="007A3A63"/>
    <w:rsid w:val="007A68D8"/>
    <w:rsid w:val="007B0D73"/>
    <w:rsid w:val="007B1974"/>
    <w:rsid w:val="007B5761"/>
    <w:rsid w:val="007D256E"/>
    <w:rsid w:val="007D356B"/>
    <w:rsid w:val="007D4F6C"/>
    <w:rsid w:val="007D7245"/>
    <w:rsid w:val="007E08BC"/>
    <w:rsid w:val="007E19A4"/>
    <w:rsid w:val="007E2067"/>
    <w:rsid w:val="007E339D"/>
    <w:rsid w:val="007E4B88"/>
    <w:rsid w:val="007E72E2"/>
    <w:rsid w:val="007F3927"/>
    <w:rsid w:val="007F53B3"/>
    <w:rsid w:val="007F7D89"/>
    <w:rsid w:val="007F7FCE"/>
    <w:rsid w:val="008006D3"/>
    <w:rsid w:val="00802DF7"/>
    <w:rsid w:val="00804943"/>
    <w:rsid w:val="00805118"/>
    <w:rsid w:val="00807467"/>
    <w:rsid w:val="00807FEC"/>
    <w:rsid w:val="00810974"/>
    <w:rsid w:val="00812DDF"/>
    <w:rsid w:val="00815355"/>
    <w:rsid w:val="0081636B"/>
    <w:rsid w:val="00821A66"/>
    <w:rsid w:val="00823C63"/>
    <w:rsid w:val="00825E38"/>
    <w:rsid w:val="00830622"/>
    <w:rsid w:val="00831A6F"/>
    <w:rsid w:val="00832698"/>
    <w:rsid w:val="008327A6"/>
    <w:rsid w:val="0083502E"/>
    <w:rsid w:val="00835F80"/>
    <w:rsid w:val="00843298"/>
    <w:rsid w:val="008459AE"/>
    <w:rsid w:val="00846193"/>
    <w:rsid w:val="00846A4D"/>
    <w:rsid w:val="00854208"/>
    <w:rsid w:val="008544CA"/>
    <w:rsid w:val="0085569D"/>
    <w:rsid w:val="00856C2D"/>
    <w:rsid w:val="00860DB5"/>
    <w:rsid w:val="008645AA"/>
    <w:rsid w:val="008721D1"/>
    <w:rsid w:val="00884D06"/>
    <w:rsid w:val="00891DEE"/>
    <w:rsid w:val="00892ABE"/>
    <w:rsid w:val="00894B92"/>
    <w:rsid w:val="00894EC1"/>
    <w:rsid w:val="00896B04"/>
    <w:rsid w:val="008A10E7"/>
    <w:rsid w:val="008A3D6E"/>
    <w:rsid w:val="008A53BB"/>
    <w:rsid w:val="008A5BCB"/>
    <w:rsid w:val="008B1C4F"/>
    <w:rsid w:val="008B3C2C"/>
    <w:rsid w:val="008B68E6"/>
    <w:rsid w:val="008B757B"/>
    <w:rsid w:val="008C1061"/>
    <w:rsid w:val="008D0490"/>
    <w:rsid w:val="008D1495"/>
    <w:rsid w:val="008D2269"/>
    <w:rsid w:val="008D3578"/>
    <w:rsid w:val="008D35E7"/>
    <w:rsid w:val="008D583C"/>
    <w:rsid w:val="008D79E4"/>
    <w:rsid w:val="008E0A00"/>
    <w:rsid w:val="008E2631"/>
    <w:rsid w:val="008E6AE6"/>
    <w:rsid w:val="008F7E82"/>
    <w:rsid w:val="00906079"/>
    <w:rsid w:val="009149F1"/>
    <w:rsid w:val="009222F9"/>
    <w:rsid w:val="0092271A"/>
    <w:rsid w:val="00922E4E"/>
    <w:rsid w:val="00924871"/>
    <w:rsid w:val="00925424"/>
    <w:rsid w:val="00927223"/>
    <w:rsid w:val="00927815"/>
    <w:rsid w:val="00931CBC"/>
    <w:rsid w:val="00932F48"/>
    <w:rsid w:val="0093652A"/>
    <w:rsid w:val="00937681"/>
    <w:rsid w:val="009379AF"/>
    <w:rsid w:val="00940BDE"/>
    <w:rsid w:val="00942FB2"/>
    <w:rsid w:val="009461CD"/>
    <w:rsid w:val="009461F3"/>
    <w:rsid w:val="0094664C"/>
    <w:rsid w:val="00946EF7"/>
    <w:rsid w:val="00947FA8"/>
    <w:rsid w:val="009521A7"/>
    <w:rsid w:val="0095477D"/>
    <w:rsid w:val="009560AD"/>
    <w:rsid w:val="00957DFF"/>
    <w:rsid w:val="00960EE6"/>
    <w:rsid w:val="00963274"/>
    <w:rsid w:val="0096642B"/>
    <w:rsid w:val="00973E14"/>
    <w:rsid w:val="00975345"/>
    <w:rsid w:val="00977020"/>
    <w:rsid w:val="0097719C"/>
    <w:rsid w:val="00980A81"/>
    <w:rsid w:val="009835D0"/>
    <w:rsid w:val="0099151F"/>
    <w:rsid w:val="00993D97"/>
    <w:rsid w:val="00996508"/>
    <w:rsid w:val="009A11C2"/>
    <w:rsid w:val="009A2DF6"/>
    <w:rsid w:val="009A342C"/>
    <w:rsid w:val="009A3A01"/>
    <w:rsid w:val="009A4EB0"/>
    <w:rsid w:val="009B43D2"/>
    <w:rsid w:val="009B568F"/>
    <w:rsid w:val="009C0132"/>
    <w:rsid w:val="009C0BB7"/>
    <w:rsid w:val="009C1CF7"/>
    <w:rsid w:val="009C1E29"/>
    <w:rsid w:val="009C281E"/>
    <w:rsid w:val="009C7431"/>
    <w:rsid w:val="009D3873"/>
    <w:rsid w:val="009D575B"/>
    <w:rsid w:val="009D7267"/>
    <w:rsid w:val="009E0A4B"/>
    <w:rsid w:val="009E229F"/>
    <w:rsid w:val="009E4871"/>
    <w:rsid w:val="009E6C00"/>
    <w:rsid w:val="009E7B22"/>
    <w:rsid w:val="009F0445"/>
    <w:rsid w:val="009F61A2"/>
    <w:rsid w:val="00A007BE"/>
    <w:rsid w:val="00A00B5D"/>
    <w:rsid w:val="00A02166"/>
    <w:rsid w:val="00A05F6F"/>
    <w:rsid w:val="00A11239"/>
    <w:rsid w:val="00A12178"/>
    <w:rsid w:val="00A130E4"/>
    <w:rsid w:val="00A139DE"/>
    <w:rsid w:val="00A140B6"/>
    <w:rsid w:val="00A14D92"/>
    <w:rsid w:val="00A16188"/>
    <w:rsid w:val="00A17449"/>
    <w:rsid w:val="00A178C0"/>
    <w:rsid w:val="00A20691"/>
    <w:rsid w:val="00A21AE6"/>
    <w:rsid w:val="00A23C37"/>
    <w:rsid w:val="00A24532"/>
    <w:rsid w:val="00A27420"/>
    <w:rsid w:val="00A3334B"/>
    <w:rsid w:val="00A33B49"/>
    <w:rsid w:val="00A353BC"/>
    <w:rsid w:val="00A365A4"/>
    <w:rsid w:val="00A367C3"/>
    <w:rsid w:val="00A40776"/>
    <w:rsid w:val="00A43D5B"/>
    <w:rsid w:val="00A44C8E"/>
    <w:rsid w:val="00A44FB7"/>
    <w:rsid w:val="00A542F1"/>
    <w:rsid w:val="00A55FFD"/>
    <w:rsid w:val="00A56134"/>
    <w:rsid w:val="00A56623"/>
    <w:rsid w:val="00A568F5"/>
    <w:rsid w:val="00A63D68"/>
    <w:rsid w:val="00A6596D"/>
    <w:rsid w:val="00A65B8F"/>
    <w:rsid w:val="00A66468"/>
    <w:rsid w:val="00A707F5"/>
    <w:rsid w:val="00A719FC"/>
    <w:rsid w:val="00A73399"/>
    <w:rsid w:val="00A750DF"/>
    <w:rsid w:val="00A80A4D"/>
    <w:rsid w:val="00A81158"/>
    <w:rsid w:val="00A850BF"/>
    <w:rsid w:val="00A85F37"/>
    <w:rsid w:val="00A90920"/>
    <w:rsid w:val="00A90B07"/>
    <w:rsid w:val="00A92E17"/>
    <w:rsid w:val="00A965A8"/>
    <w:rsid w:val="00AA012F"/>
    <w:rsid w:val="00AA1AC3"/>
    <w:rsid w:val="00AA41A8"/>
    <w:rsid w:val="00AB5212"/>
    <w:rsid w:val="00AC4401"/>
    <w:rsid w:val="00AD3AB0"/>
    <w:rsid w:val="00AD3FF9"/>
    <w:rsid w:val="00AD4325"/>
    <w:rsid w:val="00AE0F9C"/>
    <w:rsid w:val="00AE1F25"/>
    <w:rsid w:val="00AF5641"/>
    <w:rsid w:val="00AF7432"/>
    <w:rsid w:val="00B02419"/>
    <w:rsid w:val="00B03396"/>
    <w:rsid w:val="00B03D01"/>
    <w:rsid w:val="00B04165"/>
    <w:rsid w:val="00B0639A"/>
    <w:rsid w:val="00B13D04"/>
    <w:rsid w:val="00B14EF9"/>
    <w:rsid w:val="00B17D24"/>
    <w:rsid w:val="00B20A5D"/>
    <w:rsid w:val="00B20B61"/>
    <w:rsid w:val="00B21B2A"/>
    <w:rsid w:val="00B23C8D"/>
    <w:rsid w:val="00B246F4"/>
    <w:rsid w:val="00B304E6"/>
    <w:rsid w:val="00B3328B"/>
    <w:rsid w:val="00B345B9"/>
    <w:rsid w:val="00B377D9"/>
    <w:rsid w:val="00B40D3F"/>
    <w:rsid w:val="00B41035"/>
    <w:rsid w:val="00B42B25"/>
    <w:rsid w:val="00B4328B"/>
    <w:rsid w:val="00B45B92"/>
    <w:rsid w:val="00B4629A"/>
    <w:rsid w:val="00B519E2"/>
    <w:rsid w:val="00B5232F"/>
    <w:rsid w:val="00B52698"/>
    <w:rsid w:val="00B52CF6"/>
    <w:rsid w:val="00B5416A"/>
    <w:rsid w:val="00B55D94"/>
    <w:rsid w:val="00B605EF"/>
    <w:rsid w:val="00B610C5"/>
    <w:rsid w:val="00B62BE9"/>
    <w:rsid w:val="00B66235"/>
    <w:rsid w:val="00B6645D"/>
    <w:rsid w:val="00B67BF8"/>
    <w:rsid w:val="00B72E4C"/>
    <w:rsid w:val="00B76984"/>
    <w:rsid w:val="00B772EB"/>
    <w:rsid w:val="00B820A0"/>
    <w:rsid w:val="00B83A48"/>
    <w:rsid w:val="00B84517"/>
    <w:rsid w:val="00B87954"/>
    <w:rsid w:val="00B91FFB"/>
    <w:rsid w:val="00B94630"/>
    <w:rsid w:val="00B96305"/>
    <w:rsid w:val="00B97E20"/>
    <w:rsid w:val="00BA1DA8"/>
    <w:rsid w:val="00BA3A30"/>
    <w:rsid w:val="00BA54F6"/>
    <w:rsid w:val="00BA669A"/>
    <w:rsid w:val="00BA6DB2"/>
    <w:rsid w:val="00BA709F"/>
    <w:rsid w:val="00BB0141"/>
    <w:rsid w:val="00BB0229"/>
    <w:rsid w:val="00BB0622"/>
    <w:rsid w:val="00BB0D3B"/>
    <w:rsid w:val="00BB5117"/>
    <w:rsid w:val="00BB5A04"/>
    <w:rsid w:val="00BB6931"/>
    <w:rsid w:val="00BC3EE8"/>
    <w:rsid w:val="00BC472A"/>
    <w:rsid w:val="00BC5BB4"/>
    <w:rsid w:val="00BC61B4"/>
    <w:rsid w:val="00BC7FF0"/>
    <w:rsid w:val="00BD324A"/>
    <w:rsid w:val="00BD7B86"/>
    <w:rsid w:val="00BE33F7"/>
    <w:rsid w:val="00BE5506"/>
    <w:rsid w:val="00BE7452"/>
    <w:rsid w:val="00BE771D"/>
    <w:rsid w:val="00BF1C6C"/>
    <w:rsid w:val="00BF7E27"/>
    <w:rsid w:val="00C02816"/>
    <w:rsid w:val="00C0632F"/>
    <w:rsid w:val="00C06F3E"/>
    <w:rsid w:val="00C07203"/>
    <w:rsid w:val="00C1019B"/>
    <w:rsid w:val="00C1176F"/>
    <w:rsid w:val="00C11D8B"/>
    <w:rsid w:val="00C1257E"/>
    <w:rsid w:val="00C12B66"/>
    <w:rsid w:val="00C138F5"/>
    <w:rsid w:val="00C16461"/>
    <w:rsid w:val="00C236A3"/>
    <w:rsid w:val="00C24259"/>
    <w:rsid w:val="00C250B1"/>
    <w:rsid w:val="00C26296"/>
    <w:rsid w:val="00C31CD5"/>
    <w:rsid w:val="00C355C2"/>
    <w:rsid w:val="00C355E0"/>
    <w:rsid w:val="00C36E09"/>
    <w:rsid w:val="00C40813"/>
    <w:rsid w:val="00C40F8A"/>
    <w:rsid w:val="00C42343"/>
    <w:rsid w:val="00C44472"/>
    <w:rsid w:val="00C478EF"/>
    <w:rsid w:val="00C5104B"/>
    <w:rsid w:val="00C515FA"/>
    <w:rsid w:val="00C54848"/>
    <w:rsid w:val="00C61C63"/>
    <w:rsid w:val="00C62701"/>
    <w:rsid w:val="00C62F80"/>
    <w:rsid w:val="00C662BF"/>
    <w:rsid w:val="00C671CA"/>
    <w:rsid w:val="00C67AB5"/>
    <w:rsid w:val="00C7025E"/>
    <w:rsid w:val="00C72BD7"/>
    <w:rsid w:val="00C72DB4"/>
    <w:rsid w:val="00C81245"/>
    <w:rsid w:val="00C81861"/>
    <w:rsid w:val="00C875D4"/>
    <w:rsid w:val="00C87910"/>
    <w:rsid w:val="00C91FE1"/>
    <w:rsid w:val="00C927EB"/>
    <w:rsid w:val="00C940E3"/>
    <w:rsid w:val="00C97F51"/>
    <w:rsid w:val="00CA1734"/>
    <w:rsid w:val="00CA2D7D"/>
    <w:rsid w:val="00CA3B92"/>
    <w:rsid w:val="00CA44D7"/>
    <w:rsid w:val="00CA5A1A"/>
    <w:rsid w:val="00CA60FE"/>
    <w:rsid w:val="00CA77B1"/>
    <w:rsid w:val="00CB23A1"/>
    <w:rsid w:val="00CB34ED"/>
    <w:rsid w:val="00CB5D2D"/>
    <w:rsid w:val="00CB72BE"/>
    <w:rsid w:val="00CC2C79"/>
    <w:rsid w:val="00CC3BE0"/>
    <w:rsid w:val="00CC3D0F"/>
    <w:rsid w:val="00CD1B90"/>
    <w:rsid w:val="00CD4399"/>
    <w:rsid w:val="00CD47A1"/>
    <w:rsid w:val="00CD4A4E"/>
    <w:rsid w:val="00CD60E0"/>
    <w:rsid w:val="00CD68F2"/>
    <w:rsid w:val="00CD7DD5"/>
    <w:rsid w:val="00CE583D"/>
    <w:rsid w:val="00CE7319"/>
    <w:rsid w:val="00CF145B"/>
    <w:rsid w:val="00CF34A4"/>
    <w:rsid w:val="00CF447D"/>
    <w:rsid w:val="00CF53BE"/>
    <w:rsid w:val="00D005CE"/>
    <w:rsid w:val="00D00778"/>
    <w:rsid w:val="00D0178F"/>
    <w:rsid w:val="00D0330C"/>
    <w:rsid w:val="00D04303"/>
    <w:rsid w:val="00D10BCE"/>
    <w:rsid w:val="00D11F56"/>
    <w:rsid w:val="00D1220A"/>
    <w:rsid w:val="00D12D48"/>
    <w:rsid w:val="00D138B5"/>
    <w:rsid w:val="00D13CBC"/>
    <w:rsid w:val="00D14D9B"/>
    <w:rsid w:val="00D15575"/>
    <w:rsid w:val="00D16468"/>
    <w:rsid w:val="00D20A98"/>
    <w:rsid w:val="00D21431"/>
    <w:rsid w:val="00D26810"/>
    <w:rsid w:val="00D30A61"/>
    <w:rsid w:val="00D30B3F"/>
    <w:rsid w:val="00D31AF1"/>
    <w:rsid w:val="00D3212F"/>
    <w:rsid w:val="00D348AF"/>
    <w:rsid w:val="00D36A03"/>
    <w:rsid w:val="00D4422A"/>
    <w:rsid w:val="00D50922"/>
    <w:rsid w:val="00D565C8"/>
    <w:rsid w:val="00D5692F"/>
    <w:rsid w:val="00D573BB"/>
    <w:rsid w:val="00D600DB"/>
    <w:rsid w:val="00D61E54"/>
    <w:rsid w:val="00D65C83"/>
    <w:rsid w:val="00D65F93"/>
    <w:rsid w:val="00D6651D"/>
    <w:rsid w:val="00D6739D"/>
    <w:rsid w:val="00D7019E"/>
    <w:rsid w:val="00D72F16"/>
    <w:rsid w:val="00D81BFE"/>
    <w:rsid w:val="00D833FE"/>
    <w:rsid w:val="00D86E92"/>
    <w:rsid w:val="00D91E08"/>
    <w:rsid w:val="00D91FD9"/>
    <w:rsid w:val="00D92C1F"/>
    <w:rsid w:val="00D93BF4"/>
    <w:rsid w:val="00D948CA"/>
    <w:rsid w:val="00D94EAC"/>
    <w:rsid w:val="00D9535F"/>
    <w:rsid w:val="00DA14FB"/>
    <w:rsid w:val="00DB1F66"/>
    <w:rsid w:val="00DB2C02"/>
    <w:rsid w:val="00DB3761"/>
    <w:rsid w:val="00DB5118"/>
    <w:rsid w:val="00DB7E4A"/>
    <w:rsid w:val="00DC176C"/>
    <w:rsid w:val="00DC27A8"/>
    <w:rsid w:val="00DC33F8"/>
    <w:rsid w:val="00DC4388"/>
    <w:rsid w:val="00DC4A47"/>
    <w:rsid w:val="00DC5A60"/>
    <w:rsid w:val="00DD432E"/>
    <w:rsid w:val="00DE2657"/>
    <w:rsid w:val="00DF1076"/>
    <w:rsid w:val="00DF3544"/>
    <w:rsid w:val="00DF635E"/>
    <w:rsid w:val="00DF793F"/>
    <w:rsid w:val="00E007EE"/>
    <w:rsid w:val="00E0099C"/>
    <w:rsid w:val="00E009CD"/>
    <w:rsid w:val="00E009F2"/>
    <w:rsid w:val="00E0143C"/>
    <w:rsid w:val="00E02234"/>
    <w:rsid w:val="00E02897"/>
    <w:rsid w:val="00E0521E"/>
    <w:rsid w:val="00E054B1"/>
    <w:rsid w:val="00E06FCB"/>
    <w:rsid w:val="00E1556C"/>
    <w:rsid w:val="00E2431F"/>
    <w:rsid w:val="00E27C3B"/>
    <w:rsid w:val="00E36215"/>
    <w:rsid w:val="00E36F31"/>
    <w:rsid w:val="00E40615"/>
    <w:rsid w:val="00E41EB6"/>
    <w:rsid w:val="00E45CB5"/>
    <w:rsid w:val="00E47CB1"/>
    <w:rsid w:val="00E47E44"/>
    <w:rsid w:val="00E503F5"/>
    <w:rsid w:val="00E5147B"/>
    <w:rsid w:val="00E514C5"/>
    <w:rsid w:val="00E61652"/>
    <w:rsid w:val="00E61B72"/>
    <w:rsid w:val="00E63280"/>
    <w:rsid w:val="00E646DB"/>
    <w:rsid w:val="00E6573C"/>
    <w:rsid w:val="00E67D7B"/>
    <w:rsid w:val="00E754FB"/>
    <w:rsid w:val="00E756EB"/>
    <w:rsid w:val="00E80673"/>
    <w:rsid w:val="00E83FC5"/>
    <w:rsid w:val="00E90C52"/>
    <w:rsid w:val="00E91B5A"/>
    <w:rsid w:val="00E955D9"/>
    <w:rsid w:val="00E96829"/>
    <w:rsid w:val="00E97843"/>
    <w:rsid w:val="00E978B2"/>
    <w:rsid w:val="00EA3ADD"/>
    <w:rsid w:val="00EA7C51"/>
    <w:rsid w:val="00EB24D9"/>
    <w:rsid w:val="00EB46A6"/>
    <w:rsid w:val="00EB5988"/>
    <w:rsid w:val="00EC073E"/>
    <w:rsid w:val="00EC0D5D"/>
    <w:rsid w:val="00EC14BB"/>
    <w:rsid w:val="00EC4C9D"/>
    <w:rsid w:val="00EC7214"/>
    <w:rsid w:val="00ED4C7B"/>
    <w:rsid w:val="00ED55E6"/>
    <w:rsid w:val="00EE3393"/>
    <w:rsid w:val="00EE4BD8"/>
    <w:rsid w:val="00EE66BB"/>
    <w:rsid w:val="00EF19E0"/>
    <w:rsid w:val="00EF1F6C"/>
    <w:rsid w:val="00EF2DF3"/>
    <w:rsid w:val="00EF37AF"/>
    <w:rsid w:val="00EF3FA3"/>
    <w:rsid w:val="00EF6B6C"/>
    <w:rsid w:val="00F0227E"/>
    <w:rsid w:val="00F05665"/>
    <w:rsid w:val="00F12CB4"/>
    <w:rsid w:val="00F14A7A"/>
    <w:rsid w:val="00F208B5"/>
    <w:rsid w:val="00F225D0"/>
    <w:rsid w:val="00F2573E"/>
    <w:rsid w:val="00F274F3"/>
    <w:rsid w:val="00F322BA"/>
    <w:rsid w:val="00F34347"/>
    <w:rsid w:val="00F35097"/>
    <w:rsid w:val="00F35823"/>
    <w:rsid w:val="00F426CF"/>
    <w:rsid w:val="00F42A42"/>
    <w:rsid w:val="00F4520D"/>
    <w:rsid w:val="00F464BB"/>
    <w:rsid w:val="00F47DB2"/>
    <w:rsid w:val="00F525ED"/>
    <w:rsid w:val="00F61472"/>
    <w:rsid w:val="00F62002"/>
    <w:rsid w:val="00F62D0B"/>
    <w:rsid w:val="00F6343A"/>
    <w:rsid w:val="00F64473"/>
    <w:rsid w:val="00F64895"/>
    <w:rsid w:val="00F66D48"/>
    <w:rsid w:val="00F67DCD"/>
    <w:rsid w:val="00F7097B"/>
    <w:rsid w:val="00F71EAF"/>
    <w:rsid w:val="00F728B3"/>
    <w:rsid w:val="00F72B2D"/>
    <w:rsid w:val="00F733B6"/>
    <w:rsid w:val="00F73922"/>
    <w:rsid w:val="00F77480"/>
    <w:rsid w:val="00F81B33"/>
    <w:rsid w:val="00F82E26"/>
    <w:rsid w:val="00F83B77"/>
    <w:rsid w:val="00F8522C"/>
    <w:rsid w:val="00F86918"/>
    <w:rsid w:val="00F87550"/>
    <w:rsid w:val="00F90ECE"/>
    <w:rsid w:val="00F9131C"/>
    <w:rsid w:val="00F92B9E"/>
    <w:rsid w:val="00F96B08"/>
    <w:rsid w:val="00FA1568"/>
    <w:rsid w:val="00FA1612"/>
    <w:rsid w:val="00FA23D4"/>
    <w:rsid w:val="00FA313E"/>
    <w:rsid w:val="00FA3693"/>
    <w:rsid w:val="00FA3D4D"/>
    <w:rsid w:val="00FB1200"/>
    <w:rsid w:val="00FB2DED"/>
    <w:rsid w:val="00FB5730"/>
    <w:rsid w:val="00FB689F"/>
    <w:rsid w:val="00FB731B"/>
    <w:rsid w:val="00FC0879"/>
    <w:rsid w:val="00FC0D56"/>
    <w:rsid w:val="00FC38D6"/>
    <w:rsid w:val="00FC6AF9"/>
    <w:rsid w:val="00FC7E2C"/>
    <w:rsid w:val="00FD3F83"/>
    <w:rsid w:val="00FD7692"/>
    <w:rsid w:val="00FE12C3"/>
    <w:rsid w:val="00FE2ABE"/>
    <w:rsid w:val="00FE4B28"/>
    <w:rsid w:val="00FE4CE3"/>
    <w:rsid w:val="00FE5DF8"/>
    <w:rsid w:val="00FE6638"/>
    <w:rsid w:val="00FE6A0F"/>
    <w:rsid w:val="00FE6E9D"/>
    <w:rsid w:val="00FF03F4"/>
    <w:rsid w:val="00FF403E"/>
    <w:rsid w:val="00FF6794"/>
    <w:rsid w:val="00FF78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911878D"/>
  <w14:defaultImageDpi w14:val="0"/>
  <w15:docId w15:val="{26188C61-46D4-4DBF-A520-4BCD066A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paragraph" w:styleId="Titre1">
    <w:name w:val="heading 1"/>
    <w:basedOn w:val="Normal"/>
    <w:next w:val="Normal"/>
    <w:link w:val="Titre1Car"/>
    <w:uiPriority w:val="99"/>
    <w:qFormat/>
    <w:pPr>
      <w:keepNext/>
      <w:outlineLvl w:val="0"/>
    </w:pPr>
    <w:rPr>
      <w:rFonts w:ascii="Arial" w:hAnsi="Arial" w:cs="Arial"/>
      <w:b/>
      <w:bCs/>
      <w:u w:val="single"/>
    </w:rPr>
  </w:style>
  <w:style w:type="paragraph" w:styleId="Titre2">
    <w:name w:val="heading 2"/>
    <w:basedOn w:val="Normal"/>
    <w:next w:val="Normal"/>
    <w:link w:val="Titre2Car"/>
    <w:uiPriority w:val="9"/>
    <w:semiHidden/>
    <w:unhideWhenUsed/>
    <w:qFormat/>
    <w:rsid w:val="00B97E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9">
    <w:name w:val="heading 9"/>
    <w:basedOn w:val="Normal"/>
    <w:next w:val="Normal"/>
    <w:link w:val="Titre9Car"/>
    <w:uiPriority w:val="9"/>
    <w:semiHidden/>
    <w:unhideWhenUsed/>
    <w:qFormat/>
    <w:rsid w:val="005E7F00"/>
    <w:pPr>
      <w:spacing w:before="240" w:after="60" w:line="276" w:lineRule="auto"/>
      <w:outlineLvl w:val="8"/>
    </w:pPr>
    <w:rPr>
      <w:rFonts w:ascii="Calibri Light" w:hAnsi="Calibri Light"/>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Cambria"/>
      <w:b/>
      <w:bCs/>
      <w:kern w:val="32"/>
      <w:sz w:val="32"/>
      <w:szCs w:val="32"/>
    </w:rPr>
  </w:style>
  <w:style w:type="paragraph" w:customStyle="1" w:styleId="Niveauducommentaire11">
    <w:name w:val="Niveau du commentaire : 11"/>
    <w:basedOn w:val="Normal"/>
    <w:uiPriority w:val="99"/>
    <w:pPr>
      <w:keepNext/>
      <w:numPr>
        <w:numId w:val="1"/>
      </w:numPr>
      <w:outlineLvl w:val="0"/>
    </w:pPr>
    <w:rPr>
      <w:rFonts w:ascii="Verdana" w:eastAsia="MS Gothi" w:hAnsi="Verdana" w:cs="Verdana"/>
    </w:rPr>
  </w:style>
  <w:style w:type="paragraph" w:customStyle="1" w:styleId="Niveauducommentaire21">
    <w:name w:val="Niveau du commentaire : 21"/>
    <w:basedOn w:val="Normal"/>
    <w:uiPriority w:val="99"/>
    <w:pPr>
      <w:keepNext/>
      <w:numPr>
        <w:ilvl w:val="1"/>
        <w:numId w:val="1"/>
      </w:numPr>
      <w:outlineLvl w:val="1"/>
    </w:pPr>
    <w:rPr>
      <w:rFonts w:ascii="Verdana" w:eastAsia="MS Gothi" w:hAnsi="Verdana" w:cs="Verdana"/>
    </w:rPr>
  </w:style>
  <w:style w:type="paragraph" w:customStyle="1" w:styleId="Niveauducommentaire31">
    <w:name w:val="Niveau du commentaire : 31"/>
    <w:basedOn w:val="Normal"/>
    <w:uiPriority w:val="99"/>
    <w:pPr>
      <w:keepNext/>
      <w:numPr>
        <w:ilvl w:val="2"/>
        <w:numId w:val="1"/>
      </w:numPr>
      <w:outlineLvl w:val="2"/>
    </w:pPr>
    <w:rPr>
      <w:rFonts w:ascii="Verdana" w:eastAsia="MS Gothi" w:hAnsi="Verdana" w:cs="Verdana"/>
    </w:rPr>
  </w:style>
  <w:style w:type="paragraph" w:customStyle="1" w:styleId="Niveauducommentaire41">
    <w:name w:val="Niveau du commentaire : 41"/>
    <w:basedOn w:val="Normal"/>
    <w:uiPriority w:val="99"/>
    <w:pPr>
      <w:keepNext/>
      <w:numPr>
        <w:ilvl w:val="3"/>
        <w:numId w:val="1"/>
      </w:numPr>
      <w:outlineLvl w:val="3"/>
    </w:pPr>
    <w:rPr>
      <w:rFonts w:ascii="Verdana" w:eastAsia="MS Gothi" w:hAnsi="Verdana" w:cs="Verdana"/>
    </w:rPr>
  </w:style>
  <w:style w:type="paragraph" w:customStyle="1" w:styleId="Niveauducommentaire51">
    <w:name w:val="Niveau du commentaire : 51"/>
    <w:basedOn w:val="Normal"/>
    <w:uiPriority w:val="99"/>
    <w:pPr>
      <w:keepNext/>
      <w:numPr>
        <w:ilvl w:val="4"/>
        <w:numId w:val="1"/>
      </w:numPr>
      <w:outlineLvl w:val="4"/>
    </w:pPr>
    <w:rPr>
      <w:rFonts w:ascii="Verdana" w:eastAsia="MS Gothi" w:hAnsi="Verdana" w:cs="Verdana"/>
    </w:rPr>
  </w:style>
  <w:style w:type="paragraph" w:customStyle="1" w:styleId="Niveauducommentaire61">
    <w:name w:val="Niveau du commentaire : 61"/>
    <w:basedOn w:val="Normal"/>
    <w:uiPriority w:val="99"/>
    <w:pPr>
      <w:keepNext/>
      <w:numPr>
        <w:ilvl w:val="5"/>
        <w:numId w:val="1"/>
      </w:numPr>
      <w:outlineLvl w:val="5"/>
    </w:pPr>
    <w:rPr>
      <w:rFonts w:ascii="Verdana" w:eastAsia="MS Gothi" w:hAnsi="Verdana" w:cs="Verdana"/>
    </w:rPr>
  </w:style>
  <w:style w:type="paragraph" w:customStyle="1" w:styleId="Niveauducommentaire71">
    <w:name w:val="Niveau du commentaire : 71"/>
    <w:basedOn w:val="Normal"/>
    <w:uiPriority w:val="99"/>
    <w:pPr>
      <w:keepNext/>
      <w:numPr>
        <w:ilvl w:val="6"/>
        <w:numId w:val="1"/>
      </w:numPr>
      <w:outlineLvl w:val="6"/>
    </w:pPr>
    <w:rPr>
      <w:rFonts w:ascii="Verdana" w:eastAsia="MS Gothi" w:hAnsi="Verdana" w:cs="Verdana"/>
    </w:rPr>
  </w:style>
  <w:style w:type="paragraph" w:customStyle="1" w:styleId="Niveauducommentaire81">
    <w:name w:val="Niveau du commentaire : 81"/>
    <w:basedOn w:val="Normal"/>
    <w:uiPriority w:val="99"/>
    <w:pPr>
      <w:keepNext/>
      <w:numPr>
        <w:ilvl w:val="7"/>
        <w:numId w:val="1"/>
      </w:numPr>
      <w:outlineLvl w:val="7"/>
    </w:pPr>
    <w:rPr>
      <w:rFonts w:ascii="Verdana" w:eastAsia="MS Gothi" w:hAnsi="Verdana" w:cs="Verdana"/>
    </w:rPr>
  </w:style>
  <w:style w:type="paragraph" w:customStyle="1" w:styleId="Niveauducommentaire91">
    <w:name w:val="Niveau du commentaire : 91"/>
    <w:basedOn w:val="Normal"/>
    <w:uiPriority w:val="99"/>
    <w:pPr>
      <w:keepNext/>
      <w:numPr>
        <w:ilvl w:val="8"/>
        <w:numId w:val="1"/>
      </w:numPr>
      <w:outlineLvl w:val="8"/>
    </w:pPr>
    <w:rPr>
      <w:rFonts w:ascii="Verdana" w:eastAsia="MS Gothi" w:hAnsi="Verdana" w:cs="Verdana"/>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link w:val="Textedebulles"/>
    <w:uiPriority w:val="99"/>
    <w:locked/>
    <w:rPr>
      <w:rFonts w:ascii="Tahoma" w:hAnsi="Tahoma" w:cs="Tahoma"/>
      <w:sz w:val="16"/>
      <w:szCs w:val="16"/>
    </w:rPr>
  </w:style>
  <w:style w:type="paragraph" w:styleId="Rvision">
    <w:name w:val="Revision"/>
    <w:hidden/>
    <w:uiPriority w:val="99"/>
    <w:rPr>
      <w:rFonts w:ascii="Times New Roman" w:hAnsi="Times New Roman"/>
      <w:sz w:val="24"/>
      <w:szCs w:val="24"/>
    </w:rPr>
  </w:style>
  <w:style w:type="paragraph" w:styleId="Corpsdetexte">
    <w:name w:val="Body Text"/>
    <w:basedOn w:val="Normal"/>
    <w:link w:val="CorpsdetexteCar"/>
    <w:uiPriority w:val="99"/>
    <w:pPr>
      <w:jc w:val="both"/>
    </w:pPr>
    <w:rPr>
      <w:rFonts w:ascii="Arial" w:hAnsi="Arial" w:cs="Arial"/>
    </w:rPr>
  </w:style>
  <w:style w:type="character" w:customStyle="1" w:styleId="CorpsdetexteCar">
    <w:name w:val="Corps de texte Car"/>
    <w:link w:val="Corpsdetexte"/>
    <w:uiPriority w:val="99"/>
    <w:locked/>
    <w:rPr>
      <w:rFonts w:ascii="Times New Roman" w:hAnsi="Times New Roman" w:cs="Times New Roman"/>
      <w:sz w:val="24"/>
      <w:szCs w:val="24"/>
    </w:rPr>
  </w:style>
  <w:style w:type="paragraph" w:styleId="Corpsdetexte2">
    <w:name w:val="Body Text 2"/>
    <w:basedOn w:val="Normal"/>
    <w:link w:val="Corpsdetexte2Car"/>
    <w:uiPriority w:val="99"/>
    <w:rPr>
      <w:rFonts w:ascii="Arial" w:hAnsi="Arial" w:cs="Arial"/>
      <w:b/>
      <w:bCs/>
      <w:color w:val="0000FF"/>
    </w:rPr>
  </w:style>
  <w:style w:type="character" w:customStyle="1" w:styleId="Corpsdetexte2Car">
    <w:name w:val="Corps de texte 2 Car"/>
    <w:link w:val="Corpsdetexte2"/>
    <w:uiPriority w:val="99"/>
    <w:locked/>
    <w:rPr>
      <w:rFonts w:ascii="Times New Roman" w:hAnsi="Times New Roman" w:cs="Times New Roman"/>
      <w:sz w:val="24"/>
      <w:szCs w:val="24"/>
    </w:rPr>
  </w:style>
  <w:style w:type="paragraph" w:styleId="Retraitcorpsdetexte2">
    <w:name w:val="Body Text Indent 2"/>
    <w:basedOn w:val="Normal"/>
    <w:link w:val="Retraitcorpsdetexte2Car"/>
    <w:uiPriority w:val="99"/>
    <w:pPr>
      <w:tabs>
        <w:tab w:val="num" w:pos="360"/>
      </w:tabs>
      <w:ind w:left="360" w:hanging="720"/>
    </w:pPr>
    <w:rPr>
      <w:rFonts w:ascii="Arial" w:hAnsi="Arial" w:cs="Arial"/>
    </w:rPr>
  </w:style>
  <w:style w:type="character" w:customStyle="1" w:styleId="Retraitcorpsdetexte2Car">
    <w:name w:val="Retrait corps de texte 2 Car"/>
    <w:link w:val="Retraitcorpsdetexte2"/>
    <w:uiPriority w:val="99"/>
    <w:locked/>
    <w:rPr>
      <w:rFonts w:ascii="Times New Roman" w:hAnsi="Times New Roman" w:cs="Times New Roman"/>
      <w:sz w:val="24"/>
      <w:szCs w:val="24"/>
    </w:rPr>
  </w:style>
  <w:style w:type="paragraph" w:customStyle="1" w:styleId="Adresse">
    <w:name w:val="Adresse"/>
    <w:basedOn w:val="Normal"/>
    <w:uiPriority w:val="99"/>
    <w:pPr>
      <w:widowControl w:val="0"/>
      <w:ind w:left="5387" w:right="283"/>
    </w:pPr>
    <w:rPr>
      <w:sz w:val="22"/>
      <w:szCs w:val="22"/>
    </w:rPr>
  </w:style>
  <w:style w:type="character" w:styleId="Lienhypertexte">
    <w:name w:val="Hyperlink"/>
    <w:uiPriority w:val="99"/>
    <w:rPr>
      <w:rFonts w:ascii="Times New Roman" w:hAnsi="Times New Roman" w:cs="Times New Roman"/>
      <w:color w:val="0000FF"/>
      <w:u w:val="single"/>
    </w:rPr>
  </w:style>
  <w:style w:type="paragraph" w:styleId="Paragraphedeliste">
    <w:name w:val="List Paragraph"/>
    <w:basedOn w:val="Normal"/>
    <w:uiPriority w:val="34"/>
    <w:qFormat/>
    <w:rsid w:val="00835F80"/>
    <w:pPr>
      <w:ind w:left="708"/>
    </w:pPr>
  </w:style>
  <w:style w:type="table" w:styleId="Grilledutableau">
    <w:name w:val="Table Grid"/>
    <w:basedOn w:val="TableauNormal"/>
    <w:uiPriority w:val="39"/>
    <w:rsid w:val="00F343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66E8"/>
    <w:pPr>
      <w:spacing w:before="100" w:beforeAutospacing="1" w:after="100" w:afterAutospacing="1"/>
    </w:pPr>
  </w:style>
  <w:style w:type="paragraph" w:customStyle="1" w:styleId="Default">
    <w:name w:val="Default"/>
    <w:rsid w:val="005538D9"/>
    <w:pPr>
      <w:autoSpaceDE w:val="0"/>
      <w:autoSpaceDN w:val="0"/>
      <w:adjustRightInd w:val="0"/>
    </w:pPr>
    <w:rPr>
      <w:rFonts w:ascii="Cambria" w:hAnsi="Cambria" w:cs="Cambria"/>
      <w:color w:val="000000"/>
      <w:sz w:val="24"/>
      <w:szCs w:val="24"/>
    </w:rPr>
  </w:style>
  <w:style w:type="character" w:styleId="Marquedecommentaire">
    <w:name w:val="annotation reference"/>
    <w:basedOn w:val="Policepardfaut"/>
    <w:uiPriority w:val="99"/>
    <w:semiHidden/>
    <w:unhideWhenUsed/>
    <w:rsid w:val="001B589A"/>
    <w:rPr>
      <w:sz w:val="18"/>
      <w:szCs w:val="18"/>
    </w:rPr>
  </w:style>
  <w:style w:type="paragraph" w:styleId="Commentaire">
    <w:name w:val="annotation text"/>
    <w:basedOn w:val="Normal"/>
    <w:link w:val="CommentaireCar"/>
    <w:uiPriority w:val="99"/>
    <w:semiHidden/>
    <w:unhideWhenUsed/>
    <w:rsid w:val="001B589A"/>
  </w:style>
  <w:style w:type="character" w:customStyle="1" w:styleId="CommentaireCar">
    <w:name w:val="Commentaire Car"/>
    <w:basedOn w:val="Policepardfaut"/>
    <w:link w:val="Commentaire"/>
    <w:uiPriority w:val="99"/>
    <w:semiHidden/>
    <w:rsid w:val="001B589A"/>
    <w:rPr>
      <w:rFonts w:ascii="Times New Roman" w:hAnsi="Times New Roman"/>
      <w:sz w:val="24"/>
      <w:szCs w:val="24"/>
    </w:rPr>
  </w:style>
  <w:style w:type="paragraph" w:styleId="Objetducommentaire">
    <w:name w:val="annotation subject"/>
    <w:basedOn w:val="Commentaire"/>
    <w:next w:val="Commentaire"/>
    <w:link w:val="ObjetducommentaireCar"/>
    <w:uiPriority w:val="99"/>
    <w:semiHidden/>
    <w:unhideWhenUsed/>
    <w:rsid w:val="001B589A"/>
    <w:rPr>
      <w:b/>
      <w:bCs/>
      <w:sz w:val="20"/>
      <w:szCs w:val="20"/>
    </w:rPr>
  </w:style>
  <w:style w:type="character" w:customStyle="1" w:styleId="ObjetducommentaireCar">
    <w:name w:val="Objet du commentaire Car"/>
    <w:basedOn w:val="CommentaireCar"/>
    <w:link w:val="Objetducommentaire"/>
    <w:uiPriority w:val="99"/>
    <w:semiHidden/>
    <w:rsid w:val="001B589A"/>
    <w:rPr>
      <w:rFonts w:ascii="Times New Roman" w:hAnsi="Times New Roman"/>
      <w:b/>
      <w:bCs/>
      <w:sz w:val="24"/>
      <w:szCs w:val="24"/>
    </w:rPr>
  </w:style>
  <w:style w:type="paragraph" w:styleId="En-tte">
    <w:name w:val="header"/>
    <w:basedOn w:val="Normal"/>
    <w:link w:val="En-tteCar"/>
    <w:uiPriority w:val="99"/>
    <w:unhideWhenUsed/>
    <w:rsid w:val="0008085C"/>
    <w:pPr>
      <w:tabs>
        <w:tab w:val="center" w:pos="4536"/>
        <w:tab w:val="right" w:pos="9072"/>
      </w:tabs>
    </w:pPr>
  </w:style>
  <w:style w:type="character" w:customStyle="1" w:styleId="En-tteCar">
    <w:name w:val="En-tête Car"/>
    <w:basedOn w:val="Policepardfaut"/>
    <w:link w:val="En-tte"/>
    <w:uiPriority w:val="99"/>
    <w:rsid w:val="0008085C"/>
    <w:rPr>
      <w:rFonts w:ascii="Times New Roman" w:hAnsi="Times New Roman"/>
      <w:sz w:val="24"/>
      <w:szCs w:val="24"/>
    </w:rPr>
  </w:style>
  <w:style w:type="paragraph" w:styleId="Pieddepage">
    <w:name w:val="footer"/>
    <w:basedOn w:val="Normal"/>
    <w:link w:val="PieddepageCar"/>
    <w:uiPriority w:val="99"/>
    <w:unhideWhenUsed/>
    <w:rsid w:val="0008085C"/>
    <w:pPr>
      <w:tabs>
        <w:tab w:val="center" w:pos="4536"/>
        <w:tab w:val="right" w:pos="9072"/>
      </w:tabs>
    </w:pPr>
  </w:style>
  <w:style w:type="character" w:customStyle="1" w:styleId="PieddepageCar">
    <w:name w:val="Pied de page Car"/>
    <w:basedOn w:val="Policepardfaut"/>
    <w:link w:val="Pieddepage"/>
    <w:uiPriority w:val="99"/>
    <w:rsid w:val="0008085C"/>
    <w:rPr>
      <w:rFonts w:ascii="Times New Roman" w:hAnsi="Times New Roman"/>
      <w:sz w:val="24"/>
      <w:szCs w:val="24"/>
    </w:rPr>
  </w:style>
  <w:style w:type="paragraph" w:customStyle="1" w:styleId="Paragraphedeliste1">
    <w:name w:val="Paragraphe de liste1"/>
    <w:basedOn w:val="Normal"/>
    <w:rsid w:val="004F09CD"/>
    <w:pPr>
      <w:ind w:left="720"/>
      <w:contextualSpacing/>
    </w:pPr>
    <w:rPr>
      <w:rFonts w:eastAsia="Calibri"/>
    </w:rPr>
  </w:style>
  <w:style w:type="character" w:customStyle="1" w:styleId="rwrro">
    <w:name w:val="rwrro"/>
    <w:basedOn w:val="Policepardfaut"/>
    <w:rsid w:val="005611DD"/>
  </w:style>
  <w:style w:type="character" w:customStyle="1" w:styleId="rpc411">
    <w:name w:val="_rpc_411"/>
    <w:basedOn w:val="Policepardfaut"/>
    <w:rsid w:val="00FA3D4D"/>
  </w:style>
  <w:style w:type="character" w:customStyle="1" w:styleId="jrnl">
    <w:name w:val="jrnl"/>
    <w:basedOn w:val="Policepardfaut"/>
    <w:rsid w:val="00A90920"/>
  </w:style>
  <w:style w:type="character" w:customStyle="1" w:styleId="Titre9Car">
    <w:name w:val="Titre 9 Car"/>
    <w:basedOn w:val="Policepardfaut"/>
    <w:link w:val="Titre9"/>
    <w:uiPriority w:val="9"/>
    <w:semiHidden/>
    <w:rsid w:val="005E7F00"/>
    <w:rPr>
      <w:rFonts w:ascii="Calibri Light" w:hAnsi="Calibri Light"/>
      <w:sz w:val="22"/>
      <w:szCs w:val="22"/>
      <w:lang w:eastAsia="en-US"/>
    </w:rPr>
  </w:style>
  <w:style w:type="character" w:customStyle="1" w:styleId="Titre2Car">
    <w:name w:val="Titre 2 Car"/>
    <w:basedOn w:val="Policepardfaut"/>
    <w:link w:val="Titre2"/>
    <w:uiPriority w:val="9"/>
    <w:semiHidden/>
    <w:rsid w:val="00B97E20"/>
    <w:rPr>
      <w:rFonts w:asciiTheme="majorHAnsi" w:eastAsiaTheme="majorEastAsia" w:hAnsiTheme="majorHAnsi" w:cstheme="majorBidi"/>
      <w:b/>
      <w:bCs/>
      <w:color w:val="4F81BD" w:themeColor="accent1"/>
      <w:sz w:val="26"/>
      <w:szCs w:val="26"/>
    </w:rPr>
  </w:style>
  <w:style w:type="paragraph" w:styleId="Bibliographie">
    <w:name w:val="Bibliography"/>
    <w:basedOn w:val="Normal"/>
    <w:next w:val="Normal"/>
    <w:uiPriority w:val="37"/>
    <w:semiHidden/>
    <w:unhideWhenUsed/>
    <w:rsid w:val="00E41EB6"/>
  </w:style>
  <w:style w:type="character" w:styleId="lev">
    <w:name w:val="Strong"/>
    <w:uiPriority w:val="22"/>
    <w:qFormat/>
    <w:rsid w:val="002C4CE6"/>
    <w:rPr>
      <w:b/>
      <w:bCs/>
    </w:rPr>
  </w:style>
  <w:style w:type="paragraph" w:styleId="Titre">
    <w:name w:val="Title"/>
    <w:basedOn w:val="Normal"/>
    <w:link w:val="TitreCar"/>
    <w:qFormat/>
    <w:rsid w:val="00A007BE"/>
    <w:pPr>
      <w:jc w:val="center"/>
    </w:pPr>
    <w:rPr>
      <w:rFonts w:ascii="Times" w:eastAsia="Times" w:hAnsi="Times"/>
      <w:b/>
      <w:sz w:val="28"/>
      <w:szCs w:val="20"/>
      <w:u w:val="single"/>
    </w:rPr>
  </w:style>
  <w:style w:type="character" w:customStyle="1" w:styleId="TitreCar">
    <w:name w:val="Titre Car"/>
    <w:basedOn w:val="Policepardfaut"/>
    <w:link w:val="Titre"/>
    <w:rsid w:val="00A007BE"/>
    <w:rPr>
      <w:rFonts w:ascii="Times" w:eastAsia="Times" w:hAnsi="Times"/>
      <w:b/>
      <w:sz w:val="28"/>
      <w:u w:val="single"/>
    </w:rPr>
  </w:style>
  <w:style w:type="character" w:customStyle="1" w:styleId="docsum-authors">
    <w:name w:val="docsum-authors"/>
    <w:rsid w:val="003D3557"/>
  </w:style>
  <w:style w:type="character" w:customStyle="1" w:styleId="docsum-journal-citation">
    <w:name w:val="docsum-journal-citation"/>
    <w:rsid w:val="003D3557"/>
  </w:style>
  <w:style w:type="paragraph" w:styleId="Sansinterligne">
    <w:name w:val="No Spacing"/>
    <w:uiPriority w:val="1"/>
    <w:qFormat/>
    <w:rsid w:val="005F7B66"/>
    <w:rPr>
      <w:rFonts w:asciiTheme="minorHAnsi" w:eastAsiaTheme="minorHAnsi" w:hAnsiTheme="minorHAnsi" w:cstheme="minorBidi"/>
      <w:sz w:val="24"/>
      <w:szCs w:val="24"/>
      <w:lang w:eastAsia="en-US"/>
    </w:rPr>
  </w:style>
  <w:style w:type="character" w:customStyle="1" w:styleId="rpc41">
    <w:name w:val="_rpc_41"/>
    <w:basedOn w:val="Policepardfaut"/>
    <w:rsid w:val="00E91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07">
      <w:bodyDiv w:val="1"/>
      <w:marLeft w:val="0"/>
      <w:marRight w:val="0"/>
      <w:marTop w:val="0"/>
      <w:marBottom w:val="0"/>
      <w:divBdr>
        <w:top w:val="none" w:sz="0" w:space="0" w:color="auto"/>
        <w:left w:val="none" w:sz="0" w:space="0" w:color="auto"/>
        <w:bottom w:val="none" w:sz="0" w:space="0" w:color="auto"/>
        <w:right w:val="none" w:sz="0" w:space="0" w:color="auto"/>
      </w:divBdr>
    </w:div>
    <w:div w:id="43991289">
      <w:bodyDiv w:val="1"/>
      <w:marLeft w:val="0"/>
      <w:marRight w:val="0"/>
      <w:marTop w:val="0"/>
      <w:marBottom w:val="0"/>
      <w:divBdr>
        <w:top w:val="none" w:sz="0" w:space="0" w:color="auto"/>
        <w:left w:val="none" w:sz="0" w:space="0" w:color="auto"/>
        <w:bottom w:val="none" w:sz="0" w:space="0" w:color="auto"/>
        <w:right w:val="none" w:sz="0" w:space="0" w:color="auto"/>
      </w:divBdr>
    </w:div>
    <w:div w:id="87653117">
      <w:bodyDiv w:val="1"/>
      <w:marLeft w:val="0"/>
      <w:marRight w:val="0"/>
      <w:marTop w:val="0"/>
      <w:marBottom w:val="0"/>
      <w:divBdr>
        <w:top w:val="none" w:sz="0" w:space="0" w:color="auto"/>
        <w:left w:val="none" w:sz="0" w:space="0" w:color="auto"/>
        <w:bottom w:val="none" w:sz="0" w:space="0" w:color="auto"/>
        <w:right w:val="none" w:sz="0" w:space="0" w:color="auto"/>
      </w:divBdr>
    </w:div>
    <w:div w:id="89276317">
      <w:bodyDiv w:val="1"/>
      <w:marLeft w:val="0"/>
      <w:marRight w:val="0"/>
      <w:marTop w:val="0"/>
      <w:marBottom w:val="0"/>
      <w:divBdr>
        <w:top w:val="none" w:sz="0" w:space="0" w:color="auto"/>
        <w:left w:val="none" w:sz="0" w:space="0" w:color="auto"/>
        <w:bottom w:val="none" w:sz="0" w:space="0" w:color="auto"/>
        <w:right w:val="none" w:sz="0" w:space="0" w:color="auto"/>
      </w:divBdr>
    </w:div>
    <w:div w:id="153185680">
      <w:bodyDiv w:val="1"/>
      <w:marLeft w:val="0"/>
      <w:marRight w:val="0"/>
      <w:marTop w:val="0"/>
      <w:marBottom w:val="0"/>
      <w:divBdr>
        <w:top w:val="none" w:sz="0" w:space="0" w:color="auto"/>
        <w:left w:val="none" w:sz="0" w:space="0" w:color="auto"/>
        <w:bottom w:val="none" w:sz="0" w:space="0" w:color="auto"/>
        <w:right w:val="none" w:sz="0" w:space="0" w:color="auto"/>
      </w:divBdr>
    </w:div>
    <w:div w:id="254872668">
      <w:bodyDiv w:val="1"/>
      <w:marLeft w:val="0"/>
      <w:marRight w:val="0"/>
      <w:marTop w:val="0"/>
      <w:marBottom w:val="0"/>
      <w:divBdr>
        <w:top w:val="none" w:sz="0" w:space="0" w:color="auto"/>
        <w:left w:val="none" w:sz="0" w:space="0" w:color="auto"/>
        <w:bottom w:val="none" w:sz="0" w:space="0" w:color="auto"/>
        <w:right w:val="none" w:sz="0" w:space="0" w:color="auto"/>
      </w:divBdr>
    </w:div>
    <w:div w:id="330718744">
      <w:bodyDiv w:val="1"/>
      <w:marLeft w:val="0"/>
      <w:marRight w:val="0"/>
      <w:marTop w:val="0"/>
      <w:marBottom w:val="0"/>
      <w:divBdr>
        <w:top w:val="none" w:sz="0" w:space="0" w:color="auto"/>
        <w:left w:val="none" w:sz="0" w:space="0" w:color="auto"/>
        <w:bottom w:val="none" w:sz="0" w:space="0" w:color="auto"/>
        <w:right w:val="none" w:sz="0" w:space="0" w:color="auto"/>
      </w:divBdr>
    </w:div>
    <w:div w:id="457575615">
      <w:bodyDiv w:val="1"/>
      <w:marLeft w:val="0"/>
      <w:marRight w:val="0"/>
      <w:marTop w:val="0"/>
      <w:marBottom w:val="0"/>
      <w:divBdr>
        <w:top w:val="none" w:sz="0" w:space="0" w:color="auto"/>
        <w:left w:val="none" w:sz="0" w:space="0" w:color="auto"/>
        <w:bottom w:val="none" w:sz="0" w:space="0" w:color="auto"/>
        <w:right w:val="none" w:sz="0" w:space="0" w:color="auto"/>
      </w:divBdr>
    </w:div>
    <w:div w:id="5217474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217">
          <w:marLeft w:val="547"/>
          <w:marRight w:val="0"/>
          <w:marTop w:val="200"/>
          <w:marBottom w:val="0"/>
          <w:divBdr>
            <w:top w:val="none" w:sz="0" w:space="0" w:color="auto"/>
            <w:left w:val="none" w:sz="0" w:space="0" w:color="auto"/>
            <w:bottom w:val="none" w:sz="0" w:space="0" w:color="auto"/>
            <w:right w:val="none" w:sz="0" w:space="0" w:color="auto"/>
          </w:divBdr>
        </w:div>
        <w:div w:id="91974531">
          <w:marLeft w:val="547"/>
          <w:marRight w:val="0"/>
          <w:marTop w:val="200"/>
          <w:marBottom w:val="0"/>
          <w:divBdr>
            <w:top w:val="none" w:sz="0" w:space="0" w:color="auto"/>
            <w:left w:val="none" w:sz="0" w:space="0" w:color="auto"/>
            <w:bottom w:val="none" w:sz="0" w:space="0" w:color="auto"/>
            <w:right w:val="none" w:sz="0" w:space="0" w:color="auto"/>
          </w:divBdr>
        </w:div>
      </w:divsChild>
    </w:div>
    <w:div w:id="588852898">
      <w:bodyDiv w:val="1"/>
      <w:marLeft w:val="0"/>
      <w:marRight w:val="0"/>
      <w:marTop w:val="0"/>
      <w:marBottom w:val="0"/>
      <w:divBdr>
        <w:top w:val="none" w:sz="0" w:space="0" w:color="auto"/>
        <w:left w:val="none" w:sz="0" w:space="0" w:color="auto"/>
        <w:bottom w:val="none" w:sz="0" w:space="0" w:color="auto"/>
        <w:right w:val="none" w:sz="0" w:space="0" w:color="auto"/>
      </w:divBdr>
    </w:div>
    <w:div w:id="623540848">
      <w:bodyDiv w:val="1"/>
      <w:marLeft w:val="0"/>
      <w:marRight w:val="0"/>
      <w:marTop w:val="0"/>
      <w:marBottom w:val="0"/>
      <w:divBdr>
        <w:top w:val="none" w:sz="0" w:space="0" w:color="auto"/>
        <w:left w:val="none" w:sz="0" w:space="0" w:color="auto"/>
        <w:bottom w:val="none" w:sz="0" w:space="0" w:color="auto"/>
        <w:right w:val="none" w:sz="0" w:space="0" w:color="auto"/>
      </w:divBdr>
    </w:div>
    <w:div w:id="642122665">
      <w:bodyDiv w:val="1"/>
      <w:marLeft w:val="0"/>
      <w:marRight w:val="0"/>
      <w:marTop w:val="0"/>
      <w:marBottom w:val="0"/>
      <w:divBdr>
        <w:top w:val="none" w:sz="0" w:space="0" w:color="auto"/>
        <w:left w:val="none" w:sz="0" w:space="0" w:color="auto"/>
        <w:bottom w:val="none" w:sz="0" w:space="0" w:color="auto"/>
        <w:right w:val="none" w:sz="0" w:space="0" w:color="auto"/>
      </w:divBdr>
    </w:div>
    <w:div w:id="718357084">
      <w:bodyDiv w:val="1"/>
      <w:marLeft w:val="0"/>
      <w:marRight w:val="0"/>
      <w:marTop w:val="0"/>
      <w:marBottom w:val="0"/>
      <w:divBdr>
        <w:top w:val="none" w:sz="0" w:space="0" w:color="auto"/>
        <w:left w:val="none" w:sz="0" w:space="0" w:color="auto"/>
        <w:bottom w:val="none" w:sz="0" w:space="0" w:color="auto"/>
        <w:right w:val="none" w:sz="0" w:space="0" w:color="auto"/>
      </w:divBdr>
    </w:div>
    <w:div w:id="732892430">
      <w:bodyDiv w:val="1"/>
      <w:marLeft w:val="0"/>
      <w:marRight w:val="0"/>
      <w:marTop w:val="0"/>
      <w:marBottom w:val="0"/>
      <w:divBdr>
        <w:top w:val="none" w:sz="0" w:space="0" w:color="auto"/>
        <w:left w:val="none" w:sz="0" w:space="0" w:color="auto"/>
        <w:bottom w:val="none" w:sz="0" w:space="0" w:color="auto"/>
        <w:right w:val="none" w:sz="0" w:space="0" w:color="auto"/>
      </w:divBdr>
    </w:div>
    <w:div w:id="757601321">
      <w:bodyDiv w:val="1"/>
      <w:marLeft w:val="0"/>
      <w:marRight w:val="0"/>
      <w:marTop w:val="0"/>
      <w:marBottom w:val="0"/>
      <w:divBdr>
        <w:top w:val="none" w:sz="0" w:space="0" w:color="auto"/>
        <w:left w:val="none" w:sz="0" w:space="0" w:color="auto"/>
        <w:bottom w:val="none" w:sz="0" w:space="0" w:color="auto"/>
        <w:right w:val="none" w:sz="0" w:space="0" w:color="auto"/>
      </w:divBdr>
    </w:div>
    <w:div w:id="790587372">
      <w:bodyDiv w:val="1"/>
      <w:marLeft w:val="0"/>
      <w:marRight w:val="0"/>
      <w:marTop w:val="0"/>
      <w:marBottom w:val="0"/>
      <w:divBdr>
        <w:top w:val="none" w:sz="0" w:space="0" w:color="auto"/>
        <w:left w:val="none" w:sz="0" w:space="0" w:color="auto"/>
        <w:bottom w:val="none" w:sz="0" w:space="0" w:color="auto"/>
        <w:right w:val="none" w:sz="0" w:space="0" w:color="auto"/>
      </w:divBdr>
    </w:div>
    <w:div w:id="827289637">
      <w:bodyDiv w:val="1"/>
      <w:marLeft w:val="0"/>
      <w:marRight w:val="0"/>
      <w:marTop w:val="0"/>
      <w:marBottom w:val="0"/>
      <w:divBdr>
        <w:top w:val="none" w:sz="0" w:space="0" w:color="auto"/>
        <w:left w:val="none" w:sz="0" w:space="0" w:color="auto"/>
        <w:bottom w:val="none" w:sz="0" w:space="0" w:color="auto"/>
        <w:right w:val="none" w:sz="0" w:space="0" w:color="auto"/>
      </w:divBdr>
    </w:div>
    <w:div w:id="833492555">
      <w:bodyDiv w:val="1"/>
      <w:marLeft w:val="0"/>
      <w:marRight w:val="0"/>
      <w:marTop w:val="0"/>
      <w:marBottom w:val="0"/>
      <w:divBdr>
        <w:top w:val="none" w:sz="0" w:space="0" w:color="auto"/>
        <w:left w:val="none" w:sz="0" w:space="0" w:color="auto"/>
        <w:bottom w:val="none" w:sz="0" w:space="0" w:color="auto"/>
        <w:right w:val="none" w:sz="0" w:space="0" w:color="auto"/>
      </w:divBdr>
    </w:div>
    <w:div w:id="869299643">
      <w:bodyDiv w:val="1"/>
      <w:marLeft w:val="0"/>
      <w:marRight w:val="0"/>
      <w:marTop w:val="0"/>
      <w:marBottom w:val="0"/>
      <w:divBdr>
        <w:top w:val="none" w:sz="0" w:space="0" w:color="auto"/>
        <w:left w:val="none" w:sz="0" w:space="0" w:color="auto"/>
        <w:bottom w:val="none" w:sz="0" w:space="0" w:color="auto"/>
        <w:right w:val="none" w:sz="0" w:space="0" w:color="auto"/>
      </w:divBdr>
      <w:divsChild>
        <w:div w:id="530994750">
          <w:marLeft w:val="446"/>
          <w:marRight w:val="0"/>
          <w:marTop w:val="0"/>
          <w:marBottom w:val="0"/>
          <w:divBdr>
            <w:top w:val="none" w:sz="0" w:space="0" w:color="auto"/>
            <w:left w:val="none" w:sz="0" w:space="0" w:color="auto"/>
            <w:bottom w:val="none" w:sz="0" w:space="0" w:color="auto"/>
            <w:right w:val="none" w:sz="0" w:space="0" w:color="auto"/>
          </w:divBdr>
        </w:div>
      </w:divsChild>
    </w:div>
    <w:div w:id="874583567">
      <w:bodyDiv w:val="1"/>
      <w:marLeft w:val="0"/>
      <w:marRight w:val="0"/>
      <w:marTop w:val="0"/>
      <w:marBottom w:val="0"/>
      <w:divBdr>
        <w:top w:val="none" w:sz="0" w:space="0" w:color="auto"/>
        <w:left w:val="none" w:sz="0" w:space="0" w:color="auto"/>
        <w:bottom w:val="none" w:sz="0" w:space="0" w:color="auto"/>
        <w:right w:val="none" w:sz="0" w:space="0" w:color="auto"/>
      </w:divBdr>
    </w:div>
    <w:div w:id="877549695">
      <w:bodyDiv w:val="1"/>
      <w:marLeft w:val="0"/>
      <w:marRight w:val="0"/>
      <w:marTop w:val="0"/>
      <w:marBottom w:val="0"/>
      <w:divBdr>
        <w:top w:val="none" w:sz="0" w:space="0" w:color="auto"/>
        <w:left w:val="none" w:sz="0" w:space="0" w:color="auto"/>
        <w:bottom w:val="none" w:sz="0" w:space="0" w:color="auto"/>
        <w:right w:val="none" w:sz="0" w:space="0" w:color="auto"/>
      </w:divBdr>
    </w:div>
    <w:div w:id="911233819">
      <w:bodyDiv w:val="1"/>
      <w:marLeft w:val="0"/>
      <w:marRight w:val="0"/>
      <w:marTop w:val="0"/>
      <w:marBottom w:val="0"/>
      <w:divBdr>
        <w:top w:val="none" w:sz="0" w:space="0" w:color="auto"/>
        <w:left w:val="none" w:sz="0" w:space="0" w:color="auto"/>
        <w:bottom w:val="none" w:sz="0" w:space="0" w:color="auto"/>
        <w:right w:val="none" w:sz="0" w:space="0" w:color="auto"/>
      </w:divBdr>
    </w:div>
    <w:div w:id="919675176">
      <w:bodyDiv w:val="1"/>
      <w:marLeft w:val="0"/>
      <w:marRight w:val="0"/>
      <w:marTop w:val="0"/>
      <w:marBottom w:val="0"/>
      <w:divBdr>
        <w:top w:val="none" w:sz="0" w:space="0" w:color="auto"/>
        <w:left w:val="none" w:sz="0" w:space="0" w:color="auto"/>
        <w:bottom w:val="none" w:sz="0" w:space="0" w:color="auto"/>
        <w:right w:val="none" w:sz="0" w:space="0" w:color="auto"/>
      </w:divBdr>
    </w:div>
    <w:div w:id="994141257">
      <w:bodyDiv w:val="1"/>
      <w:marLeft w:val="0"/>
      <w:marRight w:val="0"/>
      <w:marTop w:val="0"/>
      <w:marBottom w:val="0"/>
      <w:divBdr>
        <w:top w:val="none" w:sz="0" w:space="0" w:color="auto"/>
        <w:left w:val="none" w:sz="0" w:space="0" w:color="auto"/>
        <w:bottom w:val="none" w:sz="0" w:space="0" w:color="auto"/>
        <w:right w:val="none" w:sz="0" w:space="0" w:color="auto"/>
      </w:divBdr>
    </w:div>
    <w:div w:id="1038161839">
      <w:bodyDiv w:val="1"/>
      <w:marLeft w:val="0"/>
      <w:marRight w:val="0"/>
      <w:marTop w:val="0"/>
      <w:marBottom w:val="0"/>
      <w:divBdr>
        <w:top w:val="none" w:sz="0" w:space="0" w:color="auto"/>
        <w:left w:val="none" w:sz="0" w:space="0" w:color="auto"/>
        <w:bottom w:val="none" w:sz="0" w:space="0" w:color="auto"/>
        <w:right w:val="none" w:sz="0" w:space="0" w:color="auto"/>
      </w:divBdr>
      <w:divsChild>
        <w:div w:id="525676393">
          <w:marLeft w:val="360"/>
          <w:marRight w:val="0"/>
          <w:marTop w:val="200"/>
          <w:marBottom w:val="0"/>
          <w:divBdr>
            <w:top w:val="none" w:sz="0" w:space="0" w:color="auto"/>
            <w:left w:val="none" w:sz="0" w:space="0" w:color="auto"/>
            <w:bottom w:val="none" w:sz="0" w:space="0" w:color="auto"/>
            <w:right w:val="none" w:sz="0" w:space="0" w:color="auto"/>
          </w:divBdr>
        </w:div>
        <w:div w:id="343944721">
          <w:marLeft w:val="360"/>
          <w:marRight w:val="0"/>
          <w:marTop w:val="200"/>
          <w:marBottom w:val="0"/>
          <w:divBdr>
            <w:top w:val="none" w:sz="0" w:space="0" w:color="auto"/>
            <w:left w:val="none" w:sz="0" w:space="0" w:color="auto"/>
            <w:bottom w:val="none" w:sz="0" w:space="0" w:color="auto"/>
            <w:right w:val="none" w:sz="0" w:space="0" w:color="auto"/>
          </w:divBdr>
        </w:div>
        <w:div w:id="606276230">
          <w:marLeft w:val="1080"/>
          <w:marRight w:val="0"/>
          <w:marTop w:val="100"/>
          <w:marBottom w:val="0"/>
          <w:divBdr>
            <w:top w:val="none" w:sz="0" w:space="0" w:color="auto"/>
            <w:left w:val="none" w:sz="0" w:space="0" w:color="auto"/>
            <w:bottom w:val="none" w:sz="0" w:space="0" w:color="auto"/>
            <w:right w:val="none" w:sz="0" w:space="0" w:color="auto"/>
          </w:divBdr>
        </w:div>
        <w:div w:id="482359755">
          <w:marLeft w:val="1080"/>
          <w:marRight w:val="0"/>
          <w:marTop w:val="100"/>
          <w:marBottom w:val="0"/>
          <w:divBdr>
            <w:top w:val="none" w:sz="0" w:space="0" w:color="auto"/>
            <w:left w:val="none" w:sz="0" w:space="0" w:color="auto"/>
            <w:bottom w:val="none" w:sz="0" w:space="0" w:color="auto"/>
            <w:right w:val="none" w:sz="0" w:space="0" w:color="auto"/>
          </w:divBdr>
        </w:div>
        <w:div w:id="259335425">
          <w:marLeft w:val="360"/>
          <w:marRight w:val="0"/>
          <w:marTop w:val="200"/>
          <w:marBottom w:val="0"/>
          <w:divBdr>
            <w:top w:val="none" w:sz="0" w:space="0" w:color="auto"/>
            <w:left w:val="none" w:sz="0" w:space="0" w:color="auto"/>
            <w:bottom w:val="none" w:sz="0" w:space="0" w:color="auto"/>
            <w:right w:val="none" w:sz="0" w:space="0" w:color="auto"/>
          </w:divBdr>
        </w:div>
        <w:div w:id="617027977">
          <w:marLeft w:val="1080"/>
          <w:marRight w:val="0"/>
          <w:marTop w:val="100"/>
          <w:marBottom w:val="0"/>
          <w:divBdr>
            <w:top w:val="none" w:sz="0" w:space="0" w:color="auto"/>
            <w:left w:val="none" w:sz="0" w:space="0" w:color="auto"/>
            <w:bottom w:val="none" w:sz="0" w:space="0" w:color="auto"/>
            <w:right w:val="none" w:sz="0" w:space="0" w:color="auto"/>
          </w:divBdr>
        </w:div>
        <w:div w:id="1085998356">
          <w:marLeft w:val="1080"/>
          <w:marRight w:val="0"/>
          <w:marTop w:val="100"/>
          <w:marBottom w:val="0"/>
          <w:divBdr>
            <w:top w:val="none" w:sz="0" w:space="0" w:color="auto"/>
            <w:left w:val="none" w:sz="0" w:space="0" w:color="auto"/>
            <w:bottom w:val="none" w:sz="0" w:space="0" w:color="auto"/>
            <w:right w:val="none" w:sz="0" w:space="0" w:color="auto"/>
          </w:divBdr>
        </w:div>
        <w:div w:id="1154298268">
          <w:marLeft w:val="1080"/>
          <w:marRight w:val="0"/>
          <w:marTop w:val="100"/>
          <w:marBottom w:val="0"/>
          <w:divBdr>
            <w:top w:val="none" w:sz="0" w:space="0" w:color="auto"/>
            <w:left w:val="none" w:sz="0" w:space="0" w:color="auto"/>
            <w:bottom w:val="none" w:sz="0" w:space="0" w:color="auto"/>
            <w:right w:val="none" w:sz="0" w:space="0" w:color="auto"/>
          </w:divBdr>
        </w:div>
      </w:divsChild>
    </w:div>
    <w:div w:id="1102333483">
      <w:bodyDiv w:val="1"/>
      <w:marLeft w:val="0"/>
      <w:marRight w:val="0"/>
      <w:marTop w:val="0"/>
      <w:marBottom w:val="0"/>
      <w:divBdr>
        <w:top w:val="none" w:sz="0" w:space="0" w:color="auto"/>
        <w:left w:val="none" w:sz="0" w:space="0" w:color="auto"/>
        <w:bottom w:val="none" w:sz="0" w:space="0" w:color="auto"/>
        <w:right w:val="none" w:sz="0" w:space="0" w:color="auto"/>
      </w:divBdr>
    </w:div>
    <w:div w:id="1131247762">
      <w:bodyDiv w:val="1"/>
      <w:marLeft w:val="0"/>
      <w:marRight w:val="0"/>
      <w:marTop w:val="0"/>
      <w:marBottom w:val="0"/>
      <w:divBdr>
        <w:top w:val="none" w:sz="0" w:space="0" w:color="auto"/>
        <w:left w:val="none" w:sz="0" w:space="0" w:color="auto"/>
        <w:bottom w:val="none" w:sz="0" w:space="0" w:color="auto"/>
        <w:right w:val="none" w:sz="0" w:space="0" w:color="auto"/>
      </w:divBdr>
    </w:div>
    <w:div w:id="1131938975">
      <w:bodyDiv w:val="1"/>
      <w:marLeft w:val="0"/>
      <w:marRight w:val="0"/>
      <w:marTop w:val="0"/>
      <w:marBottom w:val="0"/>
      <w:divBdr>
        <w:top w:val="none" w:sz="0" w:space="0" w:color="auto"/>
        <w:left w:val="none" w:sz="0" w:space="0" w:color="auto"/>
        <w:bottom w:val="none" w:sz="0" w:space="0" w:color="auto"/>
        <w:right w:val="none" w:sz="0" w:space="0" w:color="auto"/>
      </w:divBdr>
    </w:div>
    <w:div w:id="1158036075">
      <w:bodyDiv w:val="1"/>
      <w:marLeft w:val="0"/>
      <w:marRight w:val="0"/>
      <w:marTop w:val="0"/>
      <w:marBottom w:val="0"/>
      <w:divBdr>
        <w:top w:val="none" w:sz="0" w:space="0" w:color="auto"/>
        <w:left w:val="none" w:sz="0" w:space="0" w:color="auto"/>
        <w:bottom w:val="none" w:sz="0" w:space="0" w:color="auto"/>
        <w:right w:val="none" w:sz="0" w:space="0" w:color="auto"/>
      </w:divBdr>
    </w:div>
    <w:div w:id="1206138355">
      <w:bodyDiv w:val="1"/>
      <w:marLeft w:val="0"/>
      <w:marRight w:val="0"/>
      <w:marTop w:val="0"/>
      <w:marBottom w:val="0"/>
      <w:divBdr>
        <w:top w:val="none" w:sz="0" w:space="0" w:color="auto"/>
        <w:left w:val="none" w:sz="0" w:space="0" w:color="auto"/>
        <w:bottom w:val="none" w:sz="0" w:space="0" w:color="auto"/>
        <w:right w:val="none" w:sz="0" w:space="0" w:color="auto"/>
      </w:divBdr>
    </w:div>
    <w:div w:id="1210337314">
      <w:bodyDiv w:val="1"/>
      <w:marLeft w:val="0"/>
      <w:marRight w:val="0"/>
      <w:marTop w:val="0"/>
      <w:marBottom w:val="0"/>
      <w:divBdr>
        <w:top w:val="none" w:sz="0" w:space="0" w:color="auto"/>
        <w:left w:val="none" w:sz="0" w:space="0" w:color="auto"/>
        <w:bottom w:val="none" w:sz="0" w:space="0" w:color="auto"/>
        <w:right w:val="none" w:sz="0" w:space="0" w:color="auto"/>
      </w:divBdr>
    </w:div>
    <w:div w:id="1286472924">
      <w:bodyDiv w:val="1"/>
      <w:marLeft w:val="0"/>
      <w:marRight w:val="0"/>
      <w:marTop w:val="0"/>
      <w:marBottom w:val="0"/>
      <w:divBdr>
        <w:top w:val="none" w:sz="0" w:space="0" w:color="auto"/>
        <w:left w:val="none" w:sz="0" w:space="0" w:color="auto"/>
        <w:bottom w:val="none" w:sz="0" w:space="0" w:color="auto"/>
        <w:right w:val="none" w:sz="0" w:space="0" w:color="auto"/>
      </w:divBdr>
    </w:div>
    <w:div w:id="1358122424">
      <w:bodyDiv w:val="1"/>
      <w:marLeft w:val="0"/>
      <w:marRight w:val="0"/>
      <w:marTop w:val="0"/>
      <w:marBottom w:val="0"/>
      <w:divBdr>
        <w:top w:val="none" w:sz="0" w:space="0" w:color="auto"/>
        <w:left w:val="none" w:sz="0" w:space="0" w:color="auto"/>
        <w:bottom w:val="none" w:sz="0" w:space="0" w:color="auto"/>
        <w:right w:val="none" w:sz="0" w:space="0" w:color="auto"/>
      </w:divBdr>
    </w:div>
    <w:div w:id="1411079427">
      <w:bodyDiv w:val="1"/>
      <w:marLeft w:val="0"/>
      <w:marRight w:val="0"/>
      <w:marTop w:val="0"/>
      <w:marBottom w:val="0"/>
      <w:divBdr>
        <w:top w:val="none" w:sz="0" w:space="0" w:color="auto"/>
        <w:left w:val="none" w:sz="0" w:space="0" w:color="auto"/>
        <w:bottom w:val="none" w:sz="0" w:space="0" w:color="auto"/>
        <w:right w:val="none" w:sz="0" w:space="0" w:color="auto"/>
      </w:divBdr>
      <w:divsChild>
        <w:div w:id="299922966">
          <w:marLeft w:val="0"/>
          <w:marRight w:val="0"/>
          <w:marTop w:val="0"/>
          <w:marBottom w:val="0"/>
          <w:divBdr>
            <w:top w:val="single" w:sz="6" w:space="0" w:color="auto"/>
            <w:left w:val="single" w:sz="6" w:space="0" w:color="auto"/>
            <w:bottom w:val="single" w:sz="6" w:space="0" w:color="auto"/>
            <w:right w:val="single" w:sz="6" w:space="0" w:color="auto"/>
          </w:divBdr>
          <w:divsChild>
            <w:div w:id="1341857498">
              <w:marLeft w:val="0"/>
              <w:marRight w:val="0"/>
              <w:marTop w:val="0"/>
              <w:marBottom w:val="0"/>
              <w:divBdr>
                <w:top w:val="none" w:sz="0" w:space="0" w:color="auto"/>
                <w:left w:val="none" w:sz="0" w:space="0" w:color="auto"/>
                <w:bottom w:val="none" w:sz="0" w:space="0" w:color="auto"/>
                <w:right w:val="none" w:sz="0" w:space="0" w:color="auto"/>
              </w:divBdr>
              <w:divsChild>
                <w:div w:id="450050297">
                  <w:marLeft w:val="0"/>
                  <w:marRight w:val="0"/>
                  <w:marTop w:val="0"/>
                  <w:marBottom w:val="0"/>
                  <w:divBdr>
                    <w:top w:val="none" w:sz="0" w:space="0" w:color="auto"/>
                    <w:left w:val="none" w:sz="0" w:space="0" w:color="auto"/>
                    <w:bottom w:val="none" w:sz="0" w:space="0" w:color="auto"/>
                    <w:right w:val="none" w:sz="0" w:space="0" w:color="auto"/>
                  </w:divBdr>
                  <w:divsChild>
                    <w:div w:id="49885245">
                      <w:marLeft w:val="0"/>
                      <w:marRight w:val="0"/>
                      <w:marTop w:val="0"/>
                      <w:marBottom w:val="0"/>
                      <w:divBdr>
                        <w:top w:val="none" w:sz="0" w:space="0" w:color="auto"/>
                        <w:left w:val="none" w:sz="0" w:space="0" w:color="auto"/>
                        <w:bottom w:val="none" w:sz="0" w:space="0" w:color="auto"/>
                        <w:right w:val="none" w:sz="0" w:space="0" w:color="auto"/>
                      </w:divBdr>
                      <w:divsChild>
                        <w:div w:id="457795982">
                          <w:marLeft w:val="0"/>
                          <w:marRight w:val="0"/>
                          <w:marTop w:val="0"/>
                          <w:marBottom w:val="0"/>
                          <w:divBdr>
                            <w:top w:val="none" w:sz="0" w:space="0" w:color="auto"/>
                            <w:left w:val="none" w:sz="0" w:space="0" w:color="auto"/>
                            <w:bottom w:val="none" w:sz="0" w:space="0" w:color="auto"/>
                            <w:right w:val="none" w:sz="0" w:space="0" w:color="auto"/>
                          </w:divBdr>
                          <w:divsChild>
                            <w:div w:id="816848345">
                              <w:marLeft w:val="0"/>
                              <w:marRight w:val="0"/>
                              <w:marTop w:val="0"/>
                              <w:marBottom w:val="0"/>
                              <w:divBdr>
                                <w:top w:val="none" w:sz="0" w:space="0" w:color="auto"/>
                                <w:left w:val="none" w:sz="0" w:space="0" w:color="auto"/>
                                <w:bottom w:val="none" w:sz="0" w:space="0" w:color="auto"/>
                                <w:right w:val="none" w:sz="0" w:space="0" w:color="auto"/>
                              </w:divBdr>
                              <w:divsChild>
                                <w:div w:id="1122113779">
                                  <w:marLeft w:val="0"/>
                                  <w:marRight w:val="0"/>
                                  <w:marTop w:val="0"/>
                                  <w:marBottom w:val="0"/>
                                  <w:divBdr>
                                    <w:top w:val="none" w:sz="0" w:space="0" w:color="auto"/>
                                    <w:left w:val="none" w:sz="0" w:space="0" w:color="auto"/>
                                    <w:bottom w:val="none" w:sz="0" w:space="0" w:color="auto"/>
                                    <w:right w:val="none" w:sz="0" w:space="0" w:color="auto"/>
                                  </w:divBdr>
                                  <w:divsChild>
                                    <w:div w:id="1815951115">
                                      <w:marLeft w:val="0"/>
                                      <w:marRight w:val="0"/>
                                      <w:marTop w:val="0"/>
                                      <w:marBottom w:val="0"/>
                                      <w:divBdr>
                                        <w:top w:val="none" w:sz="0" w:space="0" w:color="auto"/>
                                        <w:left w:val="none" w:sz="0" w:space="0" w:color="auto"/>
                                        <w:bottom w:val="none" w:sz="0" w:space="0" w:color="auto"/>
                                        <w:right w:val="none" w:sz="0" w:space="0" w:color="auto"/>
                                      </w:divBdr>
                                      <w:divsChild>
                                        <w:div w:id="570584798">
                                          <w:marLeft w:val="0"/>
                                          <w:marRight w:val="0"/>
                                          <w:marTop w:val="0"/>
                                          <w:marBottom w:val="0"/>
                                          <w:divBdr>
                                            <w:top w:val="none" w:sz="0" w:space="0" w:color="auto"/>
                                            <w:left w:val="none" w:sz="0" w:space="0" w:color="auto"/>
                                            <w:bottom w:val="none" w:sz="0" w:space="0" w:color="auto"/>
                                            <w:right w:val="none" w:sz="0" w:space="0" w:color="auto"/>
                                          </w:divBdr>
                                          <w:divsChild>
                                            <w:div w:id="1819152953">
                                              <w:marLeft w:val="0"/>
                                              <w:marRight w:val="0"/>
                                              <w:marTop w:val="0"/>
                                              <w:marBottom w:val="0"/>
                                              <w:divBdr>
                                                <w:top w:val="none" w:sz="0" w:space="0" w:color="auto"/>
                                                <w:left w:val="none" w:sz="0" w:space="0" w:color="auto"/>
                                                <w:bottom w:val="none" w:sz="0" w:space="0" w:color="auto"/>
                                                <w:right w:val="none" w:sz="0" w:space="0" w:color="auto"/>
                                              </w:divBdr>
                                              <w:divsChild>
                                                <w:div w:id="482089929">
                                                  <w:marLeft w:val="0"/>
                                                  <w:marRight w:val="0"/>
                                                  <w:marTop w:val="0"/>
                                                  <w:marBottom w:val="0"/>
                                                  <w:divBdr>
                                                    <w:top w:val="none" w:sz="0" w:space="0" w:color="auto"/>
                                                    <w:left w:val="none" w:sz="0" w:space="0" w:color="auto"/>
                                                    <w:bottom w:val="none" w:sz="0" w:space="0" w:color="auto"/>
                                                    <w:right w:val="none" w:sz="0" w:space="0" w:color="auto"/>
                                                  </w:divBdr>
                                                  <w:divsChild>
                                                    <w:div w:id="1020552089">
                                                      <w:marLeft w:val="0"/>
                                                      <w:marRight w:val="0"/>
                                                      <w:marTop w:val="0"/>
                                                      <w:marBottom w:val="0"/>
                                                      <w:divBdr>
                                                        <w:top w:val="none" w:sz="0" w:space="0" w:color="auto"/>
                                                        <w:left w:val="none" w:sz="0" w:space="0" w:color="auto"/>
                                                        <w:bottom w:val="none" w:sz="0" w:space="0" w:color="auto"/>
                                                        <w:right w:val="none" w:sz="0" w:space="0" w:color="auto"/>
                                                      </w:divBdr>
                                                      <w:divsChild>
                                                        <w:div w:id="170609431">
                                                          <w:marLeft w:val="0"/>
                                                          <w:marRight w:val="0"/>
                                                          <w:marTop w:val="0"/>
                                                          <w:marBottom w:val="0"/>
                                                          <w:divBdr>
                                                            <w:top w:val="none" w:sz="0" w:space="0" w:color="auto"/>
                                                            <w:left w:val="none" w:sz="0" w:space="0" w:color="auto"/>
                                                            <w:bottom w:val="none" w:sz="0" w:space="0" w:color="auto"/>
                                                            <w:right w:val="none" w:sz="0" w:space="0" w:color="auto"/>
                                                          </w:divBdr>
                                                          <w:divsChild>
                                                            <w:div w:id="2052026589">
                                                              <w:marLeft w:val="0"/>
                                                              <w:marRight w:val="0"/>
                                                              <w:marTop w:val="0"/>
                                                              <w:marBottom w:val="435"/>
                                                              <w:divBdr>
                                                                <w:top w:val="none" w:sz="0" w:space="0" w:color="auto"/>
                                                                <w:left w:val="none" w:sz="0" w:space="0" w:color="auto"/>
                                                                <w:bottom w:val="none" w:sz="0" w:space="0" w:color="auto"/>
                                                                <w:right w:val="none" w:sz="0" w:space="0" w:color="auto"/>
                                                              </w:divBdr>
                                                              <w:divsChild>
                                                                <w:div w:id="271595917">
                                                                  <w:marLeft w:val="0"/>
                                                                  <w:marRight w:val="0"/>
                                                                  <w:marTop w:val="0"/>
                                                                  <w:marBottom w:val="0"/>
                                                                  <w:divBdr>
                                                                    <w:top w:val="none" w:sz="0" w:space="0" w:color="auto"/>
                                                                    <w:left w:val="none" w:sz="0" w:space="0" w:color="auto"/>
                                                                    <w:bottom w:val="none" w:sz="0" w:space="0" w:color="auto"/>
                                                                    <w:right w:val="none" w:sz="0" w:space="0" w:color="auto"/>
                                                                  </w:divBdr>
                                                                  <w:divsChild>
                                                                    <w:div w:id="1019623108">
                                                                      <w:marLeft w:val="0"/>
                                                                      <w:marRight w:val="0"/>
                                                                      <w:marTop w:val="0"/>
                                                                      <w:marBottom w:val="0"/>
                                                                      <w:divBdr>
                                                                        <w:top w:val="none" w:sz="0" w:space="0" w:color="auto"/>
                                                                        <w:left w:val="none" w:sz="0" w:space="0" w:color="auto"/>
                                                                        <w:bottom w:val="none" w:sz="0" w:space="0" w:color="auto"/>
                                                                        <w:right w:val="none" w:sz="0" w:space="0" w:color="auto"/>
                                                                      </w:divBdr>
                                                                      <w:divsChild>
                                                                        <w:div w:id="298726255">
                                                                          <w:marLeft w:val="0"/>
                                                                          <w:marRight w:val="0"/>
                                                                          <w:marTop w:val="0"/>
                                                                          <w:marBottom w:val="0"/>
                                                                          <w:divBdr>
                                                                            <w:top w:val="none" w:sz="0" w:space="0" w:color="auto"/>
                                                                            <w:left w:val="none" w:sz="0" w:space="0" w:color="auto"/>
                                                                            <w:bottom w:val="none" w:sz="0" w:space="0" w:color="auto"/>
                                                                            <w:right w:val="none" w:sz="0" w:space="0" w:color="auto"/>
                                                                          </w:divBdr>
                                                                          <w:divsChild>
                                                                            <w:div w:id="307517690">
                                                                              <w:marLeft w:val="0"/>
                                                                              <w:marRight w:val="0"/>
                                                                              <w:marTop w:val="0"/>
                                                                              <w:marBottom w:val="0"/>
                                                                              <w:divBdr>
                                                                                <w:top w:val="none" w:sz="0" w:space="0" w:color="auto"/>
                                                                                <w:left w:val="none" w:sz="0" w:space="0" w:color="auto"/>
                                                                                <w:bottom w:val="none" w:sz="0" w:space="0" w:color="auto"/>
                                                                                <w:right w:val="none" w:sz="0" w:space="0" w:color="auto"/>
                                                                              </w:divBdr>
                                                                              <w:divsChild>
                                                                                <w:div w:id="97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405626">
      <w:bodyDiv w:val="1"/>
      <w:marLeft w:val="0"/>
      <w:marRight w:val="0"/>
      <w:marTop w:val="0"/>
      <w:marBottom w:val="0"/>
      <w:divBdr>
        <w:top w:val="none" w:sz="0" w:space="0" w:color="auto"/>
        <w:left w:val="none" w:sz="0" w:space="0" w:color="auto"/>
        <w:bottom w:val="none" w:sz="0" w:space="0" w:color="auto"/>
        <w:right w:val="none" w:sz="0" w:space="0" w:color="auto"/>
      </w:divBdr>
    </w:div>
    <w:div w:id="1433430776">
      <w:bodyDiv w:val="1"/>
      <w:marLeft w:val="0"/>
      <w:marRight w:val="0"/>
      <w:marTop w:val="0"/>
      <w:marBottom w:val="0"/>
      <w:divBdr>
        <w:top w:val="none" w:sz="0" w:space="0" w:color="auto"/>
        <w:left w:val="none" w:sz="0" w:space="0" w:color="auto"/>
        <w:bottom w:val="none" w:sz="0" w:space="0" w:color="auto"/>
        <w:right w:val="none" w:sz="0" w:space="0" w:color="auto"/>
      </w:divBdr>
    </w:div>
    <w:div w:id="1502965819">
      <w:bodyDiv w:val="1"/>
      <w:marLeft w:val="0"/>
      <w:marRight w:val="0"/>
      <w:marTop w:val="0"/>
      <w:marBottom w:val="0"/>
      <w:divBdr>
        <w:top w:val="none" w:sz="0" w:space="0" w:color="auto"/>
        <w:left w:val="none" w:sz="0" w:space="0" w:color="auto"/>
        <w:bottom w:val="none" w:sz="0" w:space="0" w:color="auto"/>
        <w:right w:val="none" w:sz="0" w:space="0" w:color="auto"/>
      </w:divBdr>
    </w:div>
    <w:div w:id="1654063977">
      <w:bodyDiv w:val="1"/>
      <w:marLeft w:val="0"/>
      <w:marRight w:val="0"/>
      <w:marTop w:val="0"/>
      <w:marBottom w:val="0"/>
      <w:divBdr>
        <w:top w:val="none" w:sz="0" w:space="0" w:color="auto"/>
        <w:left w:val="none" w:sz="0" w:space="0" w:color="auto"/>
        <w:bottom w:val="none" w:sz="0" w:space="0" w:color="auto"/>
        <w:right w:val="none" w:sz="0" w:space="0" w:color="auto"/>
      </w:divBdr>
    </w:div>
    <w:div w:id="1720520417">
      <w:bodyDiv w:val="1"/>
      <w:marLeft w:val="0"/>
      <w:marRight w:val="0"/>
      <w:marTop w:val="0"/>
      <w:marBottom w:val="0"/>
      <w:divBdr>
        <w:top w:val="none" w:sz="0" w:space="0" w:color="auto"/>
        <w:left w:val="none" w:sz="0" w:space="0" w:color="auto"/>
        <w:bottom w:val="none" w:sz="0" w:space="0" w:color="auto"/>
        <w:right w:val="none" w:sz="0" w:space="0" w:color="auto"/>
      </w:divBdr>
      <w:divsChild>
        <w:div w:id="907617055">
          <w:marLeft w:val="0"/>
          <w:marRight w:val="0"/>
          <w:marTop w:val="0"/>
          <w:marBottom w:val="0"/>
          <w:divBdr>
            <w:top w:val="none" w:sz="0" w:space="0" w:color="auto"/>
            <w:left w:val="none" w:sz="0" w:space="0" w:color="auto"/>
            <w:bottom w:val="none" w:sz="0" w:space="0" w:color="auto"/>
            <w:right w:val="none" w:sz="0" w:space="0" w:color="auto"/>
          </w:divBdr>
          <w:divsChild>
            <w:div w:id="966619102">
              <w:marLeft w:val="0"/>
              <w:marRight w:val="0"/>
              <w:marTop w:val="0"/>
              <w:marBottom w:val="0"/>
              <w:divBdr>
                <w:top w:val="none" w:sz="0" w:space="0" w:color="auto"/>
                <w:left w:val="none" w:sz="0" w:space="0" w:color="auto"/>
                <w:bottom w:val="none" w:sz="0" w:space="0" w:color="auto"/>
                <w:right w:val="none" w:sz="0" w:space="0" w:color="auto"/>
              </w:divBdr>
              <w:divsChild>
                <w:div w:id="1801149504">
                  <w:marLeft w:val="0"/>
                  <w:marRight w:val="0"/>
                  <w:marTop w:val="0"/>
                  <w:marBottom w:val="0"/>
                  <w:divBdr>
                    <w:top w:val="none" w:sz="0" w:space="0" w:color="auto"/>
                    <w:left w:val="none" w:sz="0" w:space="0" w:color="auto"/>
                    <w:bottom w:val="none" w:sz="0" w:space="0" w:color="auto"/>
                    <w:right w:val="none" w:sz="0" w:space="0" w:color="auto"/>
                  </w:divBdr>
                  <w:divsChild>
                    <w:div w:id="1894543367">
                      <w:marLeft w:val="0"/>
                      <w:marRight w:val="0"/>
                      <w:marTop w:val="0"/>
                      <w:marBottom w:val="0"/>
                      <w:divBdr>
                        <w:top w:val="none" w:sz="0" w:space="0" w:color="auto"/>
                        <w:left w:val="none" w:sz="0" w:space="0" w:color="auto"/>
                        <w:bottom w:val="none" w:sz="0" w:space="0" w:color="auto"/>
                        <w:right w:val="none" w:sz="0" w:space="0" w:color="auto"/>
                      </w:divBdr>
                      <w:divsChild>
                        <w:div w:id="356657011">
                          <w:marLeft w:val="0"/>
                          <w:marRight w:val="0"/>
                          <w:marTop w:val="0"/>
                          <w:marBottom w:val="0"/>
                          <w:divBdr>
                            <w:top w:val="none" w:sz="0" w:space="0" w:color="auto"/>
                            <w:left w:val="none" w:sz="0" w:space="0" w:color="auto"/>
                            <w:bottom w:val="none" w:sz="0" w:space="0" w:color="auto"/>
                            <w:right w:val="none" w:sz="0" w:space="0" w:color="auto"/>
                          </w:divBdr>
                          <w:divsChild>
                            <w:div w:id="1206524567">
                              <w:marLeft w:val="0"/>
                              <w:marRight w:val="0"/>
                              <w:marTop w:val="0"/>
                              <w:marBottom w:val="0"/>
                              <w:divBdr>
                                <w:top w:val="none" w:sz="0" w:space="0" w:color="auto"/>
                                <w:left w:val="none" w:sz="0" w:space="0" w:color="auto"/>
                                <w:bottom w:val="none" w:sz="0" w:space="0" w:color="auto"/>
                                <w:right w:val="none" w:sz="0" w:space="0" w:color="auto"/>
                              </w:divBdr>
                              <w:divsChild>
                                <w:div w:id="234361632">
                                  <w:marLeft w:val="0"/>
                                  <w:marRight w:val="0"/>
                                  <w:marTop w:val="0"/>
                                  <w:marBottom w:val="0"/>
                                  <w:divBdr>
                                    <w:top w:val="none" w:sz="0" w:space="0" w:color="auto"/>
                                    <w:left w:val="none" w:sz="0" w:space="0" w:color="auto"/>
                                    <w:bottom w:val="none" w:sz="0" w:space="0" w:color="auto"/>
                                    <w:right w:val="none" w:sz="0" w:space="0" w:color="auto"/>
                                  </w:divBdr>
                                  <w:divsChild>
                                    <w:div w:id="926503785">
                                      <w:marLeft w:val="0"/>
                                      <w:marRight w:val="0"/>
                                      <w:marTop w:val="0"/>
                                      <w:marBottom w:val="0"/>
                                      <w:divBdr>
                                        <w:top w:val="none" w:sz="0" w:space="0" w:color="auto"/>
                                        <w:left w:val="none" w:sz="0" w:space="0" w:color="auto"/>
                                        <w:bottom w:val="none" w:sz="0" w:space="0" w:color="auto"/>
                                        <w:right w:val="none" w:sz="0" w:space="0" w:color="auto"/>
                                      </w:divBdr>
                                      <w:divsChild>
                                        <w:div w:id="218826967">
                                          <w:marLeft w:val="0"/>
                                          <w:marRight w:val="0"/>
                                          <w:marTop w:val="0"/>
                                          <w:marBottom w:val="0"/>
                                          <w:divBdr>
                                            <w:top w:val="none" w:sz="0" w:space="0" w:color="auto"/>
                                            <w:left w:val="none" w:sz="0" w:space="0" w:color="auto"/>
                                            <w:bottom w:val="none" w:sz="0" w:space="0" w:color="auto"/>
                                            <w:right w:val="none" w:sz="0" w:space="0" w:color="auto"/>
                                          </w:divBdr>
                                          <w:divsChild>
                                            <w:div w:id="931938676">
                                              <w:marLeft w:val="0"/>
                                              <w:marRight w:val="0"/>
                                              <w:marTop w:val="0"/>
                                              <w:marBottom w:val="0"/>
                                              <w:divBdr>
                                                <w:top w:val="none" w:sz="0" w:space="0" w:color="auto"/>
                                                <w:left w:val="none" w:sz="0" w:space="0" w:color="auto"/>
                                                <w:bottom w:val="none" w:sz="0" w:space="0" w:color="auto"/>
                                                <w:right w:val="none" w:sz="0" w:space="0" w:color="auto"/>
                                              </w:divBdr>
                                              <w:divsChild>
                                                <w:div w:id="1441678332">
                                                  <w:marLeft w:val="0"/>
                                                  <w:marRight w:val="0"/>
                                                  <w:marTop w:val="0"/>
                                                  <w:marBottom w:val="0"/>
                                                  <w:divBdr>
                                                    <w:top w:val="none" w:sz="0" w:space="0" w:color="auto"/>
                                                    <w:left w:val="none" w:sz="0" w:space="0" w:color="auto"/>
                                                    <w:bottom w:val="none" w:sz="0" w:space="0" w:color="auto"/>
                                                    <w:right w:val="none" w:sz="0" w:space="0" w:color="auto"/>
                                                  </w:divBdr>
                                                  <w:divsChild>
                                                    <w:div w:id="1496533510">
                                                      <w:marLeft w:val="0"/>
                                                      <w:marRight w:val="0"/>
                                                      <w:marTop w:val="0"/>
                                                      <w:marBottom w:val="0"/>
                                                      <w:divBdr>
                                                        <w:top w:val="none" w:sz="0" w:space="0" w:color="auto"/>
                                                        <w:left w:val="none" w:sz="0" w:space="0" w:color="auto"/>
                                                        <w:bottom w:val="none" w:sz="0" w:space="0" w:color="auto"/>
                                                        <w:right w:val="none" w:sz="0" w:space="0" w:color="auto"/>
                                                      </w:divBdr>
                                                      <w:divsChild>
                                                        <w:div w:id="1034624134">
                                                          <w:marLeft w:val="0"/>
                                                          <w:marRight w:val="0"/>
                                                          <w:marTop w:val="0"/>
                                                          <w:marBottom w:val="0"/>
                                                          <w:divBdr>
                                                            <w:top w:val="none" w:sz="0" w:space="0" w:color="auto"/>
                                                            <w:left w:val="none" w:sz="0" w:space="0" w:color="auto"/>
                                                            <w:bottom w:val="none" w:sz="0" w:space="0" w:color="auto"/>
                                                            <w:right w:val="none" w:sz="0" w:space="0" w:color="auto"/>
                                                          </w:divBdr>
                                                          <w:divsChild>
                                                            <w:div w:id="2052339951">
                                                              <w:marLeft w:val="0"/>
                                                              <w:marRight w:val="0"/>
                                                              <w:marTop w:val="0"/>
                                                              <w:marBottom w:val="0"/>
                                                              <w:divBdr>
                                                                <w:top w:val="none" w:sz="0" w:space="0" w:color="auto"/>
                                                                <w:left w:val="none" w:sz="0" w:space="0" w:color="auto"/>
                                                                <w:bottom w:val="none" w:sz="0" w:space="0" w:color="auto"/>
                                                                <w:right w:val="none" w:sz="0" w:space="0" w:color="auto"/>
                                                              </w:divBdr>
                                                              <w:divsChild>
                                                                <w:div w:id="2015108772">
                                                                  <w:marLeft w:val="0"/>
                                                                  <w:marRight w:val="0"/>
                                                                  <w:marTop w:val="0"/>
                                                                  <w:marBottom w:val="0"/>
                                                                  <w:divBdr>
                                                                    <w:top w:val="none" w:sz="0" w:space="0" w:color="auto"/>
                                                                    <w:left w:val="none" w:sz="0" w:space="0" w:color="auto"/>
                                                                    <w:bottom w:val="none" w:sz="0" w:space="0" w:color="auto"/>
                                                                    <w:right w:val="none" w:sz="0" w:space="0" w:color="auto"/>
                                                                  </w:divBdr>
                                                                  <w:divsChild>
                                                                    <w:div w:id="348604968">
                                                                      <w:marLeft w:val="0"/>
                                                                      <w:marRight w:val="0"/>
                                                                      <w:marTop w:val="0"/>
                                                                      <w:marBottom w:val="0"/>
                                                                      <w:divBdr>
                                                                        <w:top w:val="none" w:sz="0" w:space="0" w:color="auto"/>
                                                                        <w:left w:val="none" w:sz="0" w:space="0" w:color="auto"/>
                                                                        <w:bottom w:val="none" w:sz="0" w:space="0" w:color="auto"/>
                                                                        <w:right w:val="none" w:sz="0" w:space="0" w:color="auto"/>
                                                                      </w:divBdr>
                                                                      <w:divsChild>
                                                                        <w:div w:id="210844216">
                                                                          <w:marLeft w:val="0"/>
                                                                          <w:marRight w:val="0"/>
                                                                          <w:marTop w:val="0"/>
                                                                          <w:marBottom w:val="0"/>
                                                                          <w:divBdr>
                                                                            <w:top w:val="none" w:sz="0" w:space="0" w:color="auto"/>
                                                                            <w:left w:val="none" w:sz="0" w:space="0" w:color="auto"/>
                                                                            <w:bottom w:val="none" w:sz="0" w:space="0" w:color="auto"/>
                                                                            <w:right w:val="none" w:sz="0" w:space="0" w:color="auto"/>
                                                                          </w:divBdr>
                                                                          <w:divsChild>
                                                                            <w:div w:id="363219149">
                                                                              <w:marLeft w:val="0"/>
                                                                              <w:marRight w:val="0"/>
                                                                              <w:marTop w:val="0"/>
                                                                              <w:marBottom w:val="0"/>
                                                                              <w:divBdr>
                                                                                <w:top w:val="none" w:sz="0" w:space="0" w:color="auto"/>
                                                                                <w:left w:val="none" w:sz="0" w:space="0" w:color="auto"/>
                                                                                <w:bottom w:val="none" w:sz="0" w:space="0" w:color="auto"/>
                                                                                <w:right w:val="none" w:sz="0" w:space="0" w:color="auto"/>
                                                                              </w:divBdr>
                                                                              <w:divsChild>
                                                                                <w:div w:id="1480920082">
                                                                                  <w:marLeft w:val="0"/>
                                                                                  <w:marRight w:val="0"/>
                                                                                  <w:marTop w:val="0"/>
                                                                                  <w:marBottom w:val="0"/>
                                                                                  <w:divBdr>
                                                                                    <w:top w:val="none" w:sz="0" w:space="0" w:color="auto"/>
                                                                                    <w:left w:val="none" w:sz="0" w:space="0" w:color="auto"/>
                                                                                    <w:bottom w:val="none" w:sz="0" w:space="0" w:color="auto"/>
                                                                                    <w:right w:val="none" w:sz="0" w:space="0" w:color="auto"/>
                                                                                  </w:divBdr>
                                                                                  <w:divsChild>
                                                                                    <w:div w:id="642008508">
                                                                                      <w:marLeft w:val="0"/>
                                                                                      <w:marRight w:val="0"/>
                                                                                      <w:marTop w:val="0"/>
                                                                                      <w:marBottom w:val="0"/>
                                                                                      <w:divBdr>
                                                                                        <w:top w:val="none" w:sz="0" w:space="0" w:color="auto"/>
                                                                                        <w:left w:val="none" w:sz="0" w:space="0" w:color="auto"/>
                                                                                        <w:bottom w:val="none" w:sz="0" w:space="0" w:color="auto"/>
                                                                                        <w:right w:val="none" w:sz="0" w:space="0" w:color="auto"/>
                                                                                      </w:divBdr>
                                                                                      <w:divsChild>
                                                                                        <w:div w:id="237060402">
                                                                                          <w:marLeft w:val="0"/>
                                                                                          <w:marRight w:val="0"/>
                                                                                          <w:marTop w:val="0"/>
                                                                                          <w:marBottom w:val="435"/>
                                                                                          <w:divBdr>
                                                                                            <w:top w:val="none" w:sz="0" w:space="0" w:color="auto"/>
                                                                                            <w:left w:val="none" w:sz="0" w:space="0" w:color="auto"/>
                                                                                            <w:bottom w:val="none" w:sz="0" w:space="0" w:color="auto"/>
                                                                                            <w:right w:val="none" w:sz="0" w:space="0" w:color="auto"/>
                                                                                          </w:divBdr>
                                                                                          <w:divsChild>
                                                                                            <w:div w:id="1354267353">
                                                                                              <w:marLeft w:val="0"/>
                                                                                              <w:marRight w:val="0"/>
                                                                                              <w:marTop w:val="0"/>
                                                                                              <w:marBottom w:val="0"/>
                                                                                              <w:divBdr>
                                                                                                <w:top w:val="none" w:sz="0" w:space="0" w:color="auto"/>
                                                                                                <w:left w:val="none" w:sz="0" w:space="0" w:color="auto"/>
                                                                                                <w:bottom w:val="none" w:sz="0" w:space="0" w:color="auto"/>
                                                                                                <w:right w:val="none" w:sz="0" w:space="0" w:color="auto"/>
                                                                                              </w:divBdr>
                                                                                              <w:divsChild>
                                                                                                <w:div w:id="825319559">
                                                                                                  <w:marLeft w:val="0"/>
                                                                                                  <w:marRight w:val="0"/>
                                                                                                  <w:marTop w:val="0"/>
                                                                                                  <w:marBottom w:val="0"/>
                                                                                                  <w:divBdr>
                                                                                                    <w:top w:val="none" w:sz="0" w:space="0" w:color="auto"/>
                                                                                                    <w:left w:val="none" w:sz="0" w:space="0" w:color="auto"/>
                                                                                                    <w:bottom w:val="none" w:sz="0" w:space="0" w:color="auto"/>
                                                                                                    <w:right w:val="none" w:sz="0" w:space="0" w:color="auto"/>
                                                                                                  </w:divBdr>
                                                                                                  <w:divsChild>
                                                                                                    <w:div w:id="1857763747">
                                                                                                      <w:marLeft w:val="0"/>
                                                                                                      <w:marRight w:val="0"/>
                                                                                                      <w:marTop w:val="0"/>
                                                                                                      <w:marBottom w:val="0"/>
                                                                                                      <w:divBdr>
                                                                                                        <w:top w:val="none" w:sz="0" w:space="0" w:color="auto"/>
                                                                                                        <w:left w:val="none" w:sz="0" w:space="0" w:color="auto"/>
                                                                                                        <w:bottom w:val="none" w:sz="0" w:space="0" w:color="auto"/>
                                                                                                        <w:right w:val="none" w:sz="0" w:space="0" w:color="auto"/>
                                                                                                      </w:divBdr>
                                                                                                      <w:divsChild>
                                                                                                        <w:div w:id="515311816">
                                                                                                          <w:marLeft w:val="0"/>
                                                                                                          <w:marRight w:val="0"/>
                                                                                                          <w:marTop w:val="0"/>
                                                                                                          <w:marBottom w:val="0"/>
                                                                                                          <w:divBdr>
                                                                                                            <w:top w:val="none" w:sz="0" w:space="0" w:color="auto"/>
                                                                                                            <w:left w:val="none" w:sz="0" w:space="0" w:color="auto"/>
                                                                                                            <w:bottom w:val="none" w:sz="0" w:space="0" w:color="auto"/>
                                                                                                            <w:right w:val="none" w:sz="0" w:space="0" w:color="auto"/>
                                                                                                          </w:divBdr>
                                                                                                          <w:divsChild>
                                                                                                            <w:div w:id="680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484059">
      <w:bodyDiv w:val="1"/>
      <w:marLeft w:val="0"/>
      <w:marRight w:val="0"/>
      <w:marTop w:val="0"/>
      <w:marBottom w:val="0"/>
      <w:divBdr>
        <w:top w:val="none" w:sz="0" w:space="0" w:color="auto"/>
        <w:left w:val="none" w:sz="0" w:space="0" w:color="auto"/>
        <w:bottom w:val="none" w:sz="0" w:space="0" w:color="auto"/>
        <w:right w:val="none" w:sz="0" w:space="0" w:color="auto"/>
      </w:divBdr>
    </w:div>
    <w:div w:id="1882281396">
      <w:bodyDiv w:val="1"/>
      <w:marLeft w:val="0"/>
      <w:marRight w:val="0"/>
      <w:marTop w:val="0"/>
      <w:marBottom w:val="0"/>
      <w:divBdr>
        <w:top w:val="none" w:sz="0" w:space="0" w:color="auto"/>
        <w:left w:val="none" w:sz="0" w:space="0" w:color="auto"/>
        <w:bottom w:val="none" w:sz="0" w:space="0" w:color="auto"/>
        <w:right w:val="none" w:sz="0" w:space="0" w:color="auto"/>
      </w:divBdr>
    </w:div>
    <w:div w:id="1943612409">
      <w:bodyDiv w:val="1"/>
      <w:marLeft w:val="0"/>
      <w:marRight w:val="0"/>
      <w:marTop w:val="0"/>
      <w:marBottom w:val="0"/>
      <w:divBdr>
        <w:top w:val="none" w:sz="0" w:space="0" w:color="auto"/>
        <w:left w:val="none" w:sz="0" w:space="0" w:color="auto"/>
        <w:bottom w:val="none" w:sz="0" w:space="0" w:color="auto"/>
        <w:right w:val="none" w:sz="0" w:space="0" w:color="auto"/>
      </w:divBdr>
    </w:div>
    <w:div w:id="1980574794">
      <w:bodyDiv w:val="1"/>
      <w:marLeft w:val="0"/>
      <w:marRight w:val="0"/>
      <w:marTop w:val="0"/>
      <w:marBottom w:val="0"/>
      <w:divBdr>
        <w:top w:val="none" w:sz="0" w:space="0" w:color="auto"/>
        <w:left w:val="none" w:sz="0" w:space="0" w:color="auto"/>
        <w:bottom w:val="none" w:sz="0" w:space="0" w:color="auto"/>
        <w:right w:val="none" w:sz="0" w:space="0" w:color="auto"/>
      </w:divBdr>
    </w:div>
    <w:div w:id="2072577793">
      <w:bodyDiv w:val="1"/>
      <w:marLeft w:val="0"/>
      <w:marRight w:val="0"/>
      <w:marTop w:val="0"/>
      <w:marBottom w:val="0"/>
      <w:divBdr>
        <w:top w:val="none" w:sz="0" w:space="0" w:color="auto"/>
        <w:left w:val="none" w:sz="0" w:space="0" w:color="auto"/>
        <w:bottom w:val="none" w:sz="0" w:space="0" w:color="auto"/>
        <w:right w:val="none" w:sz="0" w:space="0" w:color="auto"/>
      </w:divBdr>
    </w:div>
    <w:div w:id="2073579249">
      <w:bodyDiv w:val="1"/>
      <w:marLeft w:val="0"/>
      <w:marRight w:val="0"/>
      <w:marTop w:val="0"/>
      <w:marBottom w:val="0"/>
      <w:divBdr>
        <w:top w:val="none" w:sz="0" w:space="0" w:color="auto"/>
        <w:left w:val="none" w:sz="0" w:space="0" w:color="auto"/>
        <w:bottom w:val="none" w:sz="0" w:space="0" w:color="auto"/>
        <w:right w:val="none" w:sz="0" w:space="0" w:color="auto"/>
      </w:divBdr>
    </w:div>
    <w:div w:id="2119719907">
      <w:marLeft w:val="0"/>
      <w:marRight w:val="0"/>
      <w:marTop w:val="0"/>
      <w:marBottom w:val="0"/>
      <w:divBdr>
        <w:top w:val="none" w:sz="0" w:space="0" w:color="auto"/>
        <w:left w:val="none" w:sz="0" w:space="0" w:color="auto"/>
        <w:bottom w:val="none" w:sz="0" w:space="0" w:color="auto"/>
        <w:right w:val="none" w:sz="0" w:space="0" w:color="auto"/>
      </w:divBdr>
      <w:divsChild>
        <w:div w:id="2119719890">
          <w:marLeft w:val="1166"/>
          <w:marRight w:val="0"/>
          <w:marTop w:val="134"/>
          <w:marBottom w:val="0"/>
          <w:divBdr>
            <w:top w:val="none" w:sz="0" w:space="0" w:color="auto"/>
            <w:left w:val="none" w:sz="0" w:space="0" w:color="auto"/>
            <w:bottom w:val="none" w:sz="0" w:space="0" w:color="auto"/>
            <w:right w:val="none" w:sz="0" w:space="0" w:color="auto"/>
          </w:divBdr>
        </w:div>
        <w:div w:id="2119719894">
          <w:marLeft w:val="1800"/>
          <w:marRight w:val="0"/>
          <w:marTop w:val="134"/>
          <w:marBottom w:val="0"/>
          <w:divBdr>
            <w:top w:val="none" w:sz="0" w:space="0" w:color="auto"/>
            <w:left w:val="none" w:sz="0" w:space="0" w:color="auto"/>
            <w:bottom w:val="none" w:sz="0" w:space="0" w:color="auto"/>
            <w:right w:val="none" w:sz="0" w:space="0" w:color="auto"/>
          </w:divBdr>
        </w:div>
        <w:div w:id="2119719898">
          <w:marLeft w:val="1166"/>
          <w:marRight w:val="0"/>
          <w:marTop w:val="134"/>
          <w:marBottom w:val="0"/>
          <w:divBdr>
            <w:top w:val="none" w:sz="0" w:space="0" w:color="auto"/>
            <w:left w:val="none" w:sz="0" w:space="0" w:color="auto"/>
            <w:bottom w:val="none" w:sz="0" w:space="0" w:color="auto"/>
            <w:right w:val="none" w:sz="0" w:space="0" w:color="auto"/>
          </w:divBdr>
        </w:div>
        <w:div w:id="2119719900">
          <w:marLeft w:val="1800"/>
          <w:marRight w:val="0"/>
          <w:marTop w:val="134"/>
          <w:marBottom w:val="0"/>
          <w:divBdr>
            <w:top w:val="none" w:sz="0" w:space="0" w:color="auto"/>
            <w:left w:val="none" w:sz="0" w:space="0" w:color="auto"/>
            <w:bottom w:val="none" w:sz="0" w:space="0" w:color="auto"/>
            <w:right w:val="none" w:sz="0" w:space="0" w:color="auto"/>
          </w:divBdr>
        </w:div>
        <w:div w:id="2119719901">
          <w:marLeft w:val="1800"/>
          <w:marRight w:val="0"/>
          <w:marTop w:val="134"/>
          <w:marBottom w:val="0"/>
          <w:divBdr>
            <w:top w:val="none" w:sz="0" w:space="0" w:color="auto"/>
            <w:left w:val="none" w:sz="0" w:space="0" w:color="auto"/>
            <w:bottom w:val="none" w:sz="0" w:space="0" w:color="auto"/>
            <w:right w:val="none" w:sz="0" w:space="0" w:color="auto"/>
          </w:divBdr>
        </w:div>
        <w:div w:id="2119719902">
          <w:marLeft w:val="1800"/>
          <w:marRight w:val="0"/>
          <w:marTop w:val="134"/>
          <w:marBottom w:val="0"/>
          <w:divBdr>
            <w:top w:val="none" w:sz="0" w:space="0" w:color="auto"/>
            <w:left w:val="none" w:sz="0" w:space="0" w:color="auto"/>
            <w:bottom w:val="none" w:sz="0" w:space="0" w:color="auto"/>
            <w:right w:val="none" w:sz="0" w:space="0" w:color="auto"/>
          </w:divBdr>
        </w:div>
        <w:div w:id="2119719947">
          <w:marLeft w:val="1800"/>
          <w:marRight w:val="0"/>
          <w:marTop w:val="134"/>
          <w:marBottom w:val="0"/>
          <w:divBdr>
            <w:top w:val="none" w:sz="0" w:space="0" w:color="auto"/>
            <w:left w:val="none" w:sz="0" w:space="0" w:color="auto"/>
            <w:bottom w:val="none" w:sz="0" w:space="0" w:color="auto"/>
            <w:right w:val="none" w:sz="0" w:space="0" w:color="auto"/>
          </w:divBdr>
        </w:div>
      </w:divsChild>
    </w:div>
    <w:div w:id="2119719909">
      <w:marLeft w:val="0"/>
      <w:marRight w:val="0"/>
      <w:marTop w:val="0"/>
      <w:marBottom w:val="0"/>
      <w:divBdr>
        <w:top w:val="none" w:sz="0" w:space="0" w:color="auto"/>
        <w:left w:val="none" w:sz="0" w:space="0" w:color="auto"/>
        <w:bottom w:val="none" w:sz="0" w:space="0" w:color="auto"/>
        <w:right w:val="none" w:sz="0" w:space="0" w:color="auto"/>
      </w:divBdr>
    </w:div>
    <w:div w:id="2119719910">
      <w:marLeft w:val="0"/>
      <w:marRight w:val="0"/>
      <w:marTop w:val="0"/>
      <w:marBottom w:val="0"/>
      <w:divBdr>
        <w:top w:val="none" w:sz="0" w:space="0" w:color="auto"/>
        <w:left w:val="none" w:sz="0" w:space="0" w:color="auto"/>
        <w:bottom w:val="none" w:sz="0" w:space="0" w:color="auto"/>
        <w:right w:val="none" w:sz="0" w:space="0" w:color="auto"/>
      </w:divBdr>
      <w:divsChild>
        <w:div w:id="2119719896">
          <w:marLeft w:val="547"/>
          <w:marRight w:val="0"/>
          <w:marTop w:val="115"/>
          <w:marBottom w:val="0"/>
          <w:divBdr>
            <w:top w:val="none" w:sz="0" w:space="0" w:color="auto"/>
            <w:left w:val="none" w:sz="0" w:space="0" w:color="auto"/>
            <w:bottom w:val="none" w:sz="0" w:space="0" w:color="auto"/>
            <w:right w:val="none" w:sz="0" w:space="0" w:color="auto"/>
          </w:divBdr>
        </w:div>
        <w:div w:id="2119719906">
          <w:marLeft w:val="547"/>
          <w:marRight w:val="0"/>
          <w:marTop w:val="115"/>
          <w:marBottom w:val="0"/>
          <w:divBdr>
            <w:top w:val="none" w:sz="0" w:space="0" w:color="auto"/>
            <w:left w:val="none" w:sz="0" w:space="0" w:color="auto"/>
            <w:bottom w:val="none" w:sz="0" w:space="0" w:color="auto"/>
            <w:right w:val="none" w:sz="0" w:space="0" w:color="auto"/>
          </w:divBdr>
        </w:div>
        <w:div w:id="2119719908">
          <w:marLeft w:val="547"/>
          <w:marRight w:val="0"/>
          <w:marTop w:val="115"/>
          <w:marBottom w:val="0"/>
          <w:divBdr>
            <w:top w:val="none" w:sz="0" w:space="0" w:color="auto"/>
            <w:left w:val="none" w:sz="0" w:space="0" w:color="auto"/>
            <w:bottom w:val="none" w:sz="0" w:space="0" w:color="auto"/>
            <w:right w:val="none" w:sz="0" w:space="0" w:color="auto"/>
          </w:divBdr>
        </w:div>
      </w:divsChild>
    </w:div>
    <w:div w:id="2119719911">
      <w:marLeft w:val="0"/>
      <w:marRight w:val="0"/>
      <w:marTop w:val="0"/>
      <w:marBottom w:val="0"/>
      <w:divBdr>
        <w:top w:val="none" w:sz="0" w:space="0" w:color="auto"/>
        <w:left w:val="none" w:sz="0" w:space="0" w:color="auto"/>
        <w:bottom w:val="none" w:sz="0" w:space="0" w:color="auto"/>
        <w:right w:val="none" w:sz="0" w:space="0" w:color="auto"/>
      </w:divBdr>
      <w:divsChild>
        <w:div w:id="2119719889">
          <w:marLeft w:val="3658"/>
          <w:marRight w:val="0"/>
          <w:marTop w:val="86"/>
          <w:marBottom w:val="0"/>
          <w:divBdr>
            <w:top w:val="none" w:sz="0" w:space="0" w:color="auto"/>
            <w:left w:val="none" w:sz="0" w:space="0" w:color="auto"/>
            <w:bottom w:val="none" w:sz="0" w:space="0" w:color="auto"/>
            <w:right w:val="none" w:sz="0" w:space="0" w:color="auto"/>
          </w:divBdr>
        </w:div>
        <w:div w:id="2119719891">
          <w:marLeft w:val="1166"/>
          <w:marRight w:val="0"/>
          <w:marTop w:val="86"/>
          <w:marBottom w:val="0"/>
          <w:divBdr>
            <w:top w:val="none" w:sz="0" w:space="0" w:color="auto"/>
            <w:left w:val="none" w:sz="0" w:space="0" w:color="auto"/>
            <w:bottom w:val="none" w:sz="0" w:space="0" w:color="auto"/>
            <w:right w:val="none" w:sz="0" w:space="0" w:color="auto"/>
          </w:divBdr>
        </w:div>
        <w:div w:id="2119719892">
          <w:marLeft w:val="1166"/>
          <w:marRight w:val="0"/>
          <w:marTop w:val="86"/>
          <w:marBottom w:val="0"/>
          <w:divBdr>
            <w:top w:val="none" w:sz="0" w:space="0" w:color="auto"/>
            <w:left w:val="none" w:sz="0" w:space="0" w:color="auto"/>
            <w:bottom w:val="none" w:sz="0" w:space="0" w:color="auto"/>
            <w:right w:val="none" w:sz="0" w:space="0" w:color="auto"/>
          </w:divBdr>
        </w:div>
        <w:div w:id="2119719893">
          <w:marLeft w:val="3658"/>
          <w:marRight w:val="0"/>
          <w:marTop w:val="86"/>
          <w:marBottom w:val="0"/>
          <w:divBdr>
            <w:top w:val="none" w:sz="0" w:space="0" w:color="auto"/>
            <w:left w:val="none" w:sz="0" w:space="0" w:color="auto"/>
            <w:bottom w:val="none" w:sz="0" w:space="0" w:color="auto"/>
            <w:right w:val="none" w:sz="0" w:space="0" w:color="auto"/>
          </w:divBdr>
        </w:div>
        <w:div w:id="2119719895">
          <w:marLeft w:val="547"/>
          <w:marRight w:val="0"/>
          <w:marTop w:val="86"/>
          <w:marBottom w:val="0"/>
          <w:divBdr>
            <w:top w:val="none" w:sz="0" w:space="0" w:color="auto"/>
            <w:left w:val="none" w:sz="0" w:space="0" w:color="auto"/>
            <w:bottom w:val="none" w:sz="0" w:space="0" w:color="auto"/>
            <w:right w:val="none" w:sz="0" w:space="0" w:color="auto"/>
          </w:divBdr>
        </w:div>
        <w:div w:id="2119719897">
          <w:marLeft w:val="3658"/>
          <w:marRight w:val="0"/>
          <w:marTop w:val="86"/>
          <w:marBottom w:val="0"/>
          <w:divBdr>
            <w:top w:val="none" w:sz="0" w:space="0" w:color="auto"/>
            <w:left w:val="none" w:sz="0" w:space="0" w:color="auto"/>
            <w:bottom w:val="none" w:sz="0" w:space="0" w:color="auto"/>
            <w:right w:val="none" w:sz="0" w:space="0" w:color="auto"/>
          </w:divBdr>
        </w:div>
        <w:div w:id="2119719899">
          <w:marLeft w:val="547"/>
          <w:marRight w:val="0"/>
          <w:marTop w:val="86"/>
          <w:marBottom w:val="0"/>
          <w:divBdr>
            <w:top w:val="none" w:sz="0" w:space="0" w:color="auto"/>
            <w:left w:val="none" w:sz="0" w:space="0" w:color="auto"/>
            <w:bottom w:val="none" w:sz="0" w:space="0" w:color="auto"/>
            <w:right w:val="none" w:sz="0" w:space="0" w:color="auto"/>
          </w:divBdr>
        </w:div>
        <w:div w:id="2119719903">
          <w:marLeft w:val="835"/>
          <w:marRight w:val="0"/>
          <w:marTop w:val="86"/>
          <w:marBottom w:val="0"/>
          <w:divBdr>
            <w:top w:val="none" w:sz="0" w:space="0" w:color="auto"/>
            <w:left w:val="none" w:sz="0" w:space="0" w:color="auto"/>
            <w:bottom w:val="none" w:sz="0" w:space="0" w:color="auto"/>
            <w:right w:val="none" w:sz="0" w:space="0" w:color="auto"/>
          </w:divBdr>
        </w:div>
        <w:div w:id="2119719904">
          <w:marLeft w:val="3658"/>
          <w:marRight w:val="0"/>
          <w:marTop w:val="86"/>
          <w:marBottom w:val="0"/>
          <w:divBdr>
            <w:top w:val="none" w:sz="0" w:space="0" w:color="auto"/>
            <w:left w:val="none" w:sz="0" w:space="0" w:color="auto"/>
            <w:bottom w:val="none" w:sz="0" w:space="0" w:color="auto"/>
            <w:right w:val="none" w:sz="0" w:space="0" w:color="auto"/>
          </w:divBdr>
        </w:div>
        <w:div w:id="2119719905">
          <w:marLeft w:val="4378"/>
          <w:marRight w:val="0"/>
          <w:marTop w:val="67"/>
          <w:marBottom w:val="0"/>
          <w:divBdr>
            <w:top w:val="none" w:sz="0" w:space="0" w:color="auto"/>
            <w:left w:val="none" w:sz="0" w:space="0" w:color="auto"/>
            <w:bottom w:val="none" w:sz="0" w:space="0" w:color="auto"/>
            <w:right w:val="none" w:sz="0" w:space="0" w:color="auto"/>
          </w:divBdr>
        </w:div>
        <w:div w:id="2119719913">
          <w:marLeft w:val="1166"/>
          <w:marRight w:val="0"/>
          <w:marTop w:val="86"/>
          <w:marBottom w:val="0"/>
          <w:divBdr>
            <w:top w:val="none" w:sz="0" w:space="0" w:color="auto"/>
            <w:left w:val="none" w:sz="0" w:space="0" w:color="auto"/>
            <w:bottom w:val="none" w:sz="0" w:space="0" w:color="auto"/>
            <w:right w:val="none" w:sz="0" w:space="0" w:color="auto"/>
          </w:divBdr>
        </w:div>
      </w:divsChild>
    </w:div>
    <w:div w:id="2119719912">
      <w:marLeft w:val="0"/>
      <w:marRight w:val="0"/>
      <w:marTop w:val="0"/>
      <w:marBottom w:val="0"/>
      <w:divBdr>
        <w:top w:val="none" w:sz="0" w:space="0" w:color="auto"/>
        <w:left w:val="none" w:sz="0" w:space="0" w:color="auto"/>
        <w:bottom w:val="none" w:sz="0" w:space="0" w:color="auto"/>
        <w:right w:val="none" w:sz="0" w:space="0" w:color="auto"/>
      </w:divBdr>
    </w:div>
    <w:div w:id="2119719915">
      <w:marLeft w:val="0"/>
      <w:marRight w:val="0"/>
      <w:marTop w:val="0"/>
      <w:marBottom w:val="0"/>
      <w:divBdr>
        <w:top w:val="none" w:sz="0" w:space="0" w:color="auto"/>
        <w:left w:val="none" w:sz="0" w:space="0" w:color="auto"/>
        <w:bottom w:val="none" w:sz="0" w:space="0" w:color="auto"/>
        <w:right w:val="none" w:sz="0" w:space="0" w:color="auto"/>
      </w:divBdr>
      <w:divsChild>
        <w:div w:id="2119719914">
          <w:marLeft w:val="547"/>
          <w:marRight w:val="0"/>
          <w:marTop w:val="154"/>
          <w:marBottom w:val="0"/>
          <w:divBdr>
            <w:top w:val="none" w:sz="0" w:space="0" w:color="auto"/>
            <w:left w:val="none" w:sz="0" w:space="0" w:color="auto"/>
            <w:bottom w:val="none" w:sz="0" w:space="0" w:color="auto"/>
            <w:right w:val="none" w:sz="0" w:space="0" w:color="auto"/>
          </w:divBdr>
        </w:div>
        <w:div w:id="2119719916">
          <w:marLeft w:val="547"/>
          <w:marRight w:val="0"/>
          <w:marTop w:val="154"/>
          <w:marBottom w:val="0"/>
          <w:divBdr>
            <w:top w:val="none" w:sz="0" w:space="0" w:color="auto"/>
            <w:left w:val="none" w:sz="0" w:space="0" w:color="auto"/>
            <w:bottom w:val="none" w:sz="0" w:space="0" w:color="auto"/>
            <w:right w:val="none" w:sz="0" w:space="0" w:color="auto"/>
          </w:divBdr>
        </w:div>
        <w:div w:id="2119719917">
          <w:marLeft w:val="547"/>
          <w:marRight w:val="0"/>
          <w:marTop w:val="154"/>
          <w:marBottom w:val="0"/>
          <w:divBdr>
            <w:top w:val="none" w:sz="0" w:space="0" w:color="auto"/>
            <w:left w:val="none" w:sz="0" w:space="0" w:color="auto"/>
            <w:bottom w:val="none" w:sz="0" w:space="0" w:color="auto"/>
            <w:right w:val="none" w:sz="0" w:space="0" w:color="auto"/>
          </w:divBdr>
        </w:div>
      </w:divsChild>
    </w:div>
    <w:div w:id="2119719918">
      <w:marLeft w:val="0"/>
      <w:marRight w:val="0"/>
      <w:marTop w:val="0"/>
      <w:marBottom w:val="0"/>
      <w:divBdr>
        <w:top w:val="none" w:sz="0" w:space="0" w:color="auto"/>
        <w:left w:val="none" w:sz="0" w:space="0" w:color="auto"/>
        <w:bottom w:val="none" w:sz="0" w:space="0" w:color="auto"/>
        <w:right w:val="none" w:sz="0" w:space="0" w:color="auto"/>
      </w:divBdr>
    </w:div>
    <w:div w:id="2119719919">
      <w:marLeft w:val="0"/>
      <w:marRight w:val="0"/>
      <w:marTop w:val="0"/>
      <w:marBottom w:val="0"/>
      <w:divBdr>
        <w:top w:val="none" w:sz="0" w:space="0" w:color="auto"/>
        <w:left w:val="none" w:sz="0" w:space="0" w:color="auto"/>
        <w:bottom w:val="none" w:sz="0" w:space="0" w:color="auto"/>
        <w:right w:val="none" w:sz="0" w:space="0" w:color="auto"/>
      </w:divBdr>
    </w:div>
    <w:div w:id="2119719920">
      <w:marLeft w:val="0"/>
      <w:marRight w:val="0"/>
      <w:marTop w:val="0"/>
      <w:marBottom w:val="0"/>
      <w:divBdr>
        <w:top w:val="none" w:sz="0" w:space="0" w:color="auto"/>
        <w:left w:val="none" w:sz="0" w:space="0" w:color="auto"/>
        <w:bottom w:val="none" w:sz="0" w:space="0" w:color="auto"/>
        <w:right w:val="none" w:sz="0" w:space="0" w:color="auto"/>
      </w:divBdr>
    </w:div>
    <w:div w:id="2119719925">
      <w:marLeft w:val="0"/>
      <w:marRight w:val="0"/>
      <w:marTop w:val="0"/>
      <w:marBottom w:val="0"/>
      <w:divBdr>
        <w:top w:val="none" w:sz="0" w:space="0" w:color="auto"/>
        <w:left w:val="none" w:sz="0" w:space="0" w:color="auto"/>
        <w:bottom w:val="none" w:sz="0" w:space="0" w:color="auto"/>
        <w:right w:val="none" w:sz="0" w:space="0" w:color="auto"/>
      </w:divBdr>
    </w:div>
    <w:div w:id="2119719926">
      <w:marLeft w:val="0"/>
      <w:marRight w:val="0"/>
      <w:marTop w:val="0"/>
      <w:marBottom w:val="0"/>
      <w:divBdr>
        <w:top w:val="none" w:sz="0" w:space="0" w:color="auto"/>
        <w:left w:val="none" w:sz="0" w:space="0" w:color="auto"/>
        <w:bottom w:val="none" w:sz="0" w:space="0" w:color="auto"/>
        <w:right w:val="none" w:sz="0" w:space="0" w:color="auto"/>
      </w:divBdr>
      <w:divsChild>
        <w:div w:id="2119719929">
          <w:marLeft w:val="1166"/>
          <w:marRight w:val="0"/>
          <w:marTop w:val="96"/>
          <w:marBottom w:val="0"/>
          <w:divBdr>
            <w:top w:val="none" w:sz="0" w:space="0" w:color="auto"/>
            <w:left w:val="none" w:sz="0" w:space="0" w:color="auto"/>
            <w:bottom w:val="none" w:sz="0" w:space="0" w:color="auto"/>
            <w:right w:val="none" w:sz="0" w:space="0" w:color="auto"/>
          </w:divBdr>
        </w:div>
      </w:divsChild>
    </w:div>
    <w:div w:id="2119719927">
      <w:marLeft w:val="0"/>
      <w:marRight w:val="0"/>
      <w:marTop w:val="0"/>
      <w:marBottom w:val="0"/>
      <w:divBdr>
        <w:top w:val="none" w:sz="0" w:space="0" w:color="auto"/>
        <w:left w:val="none" w:sz="0" w:space="0" w:color="auto"/>
        <w:bottom w:val="none" w:sz="0" w:space="0" w:color="auto"/>
        <w:right w:val="none" w:sz="0" w:space="0" w:color="auto"/>
      </w:divBdr>
    </w:div>
    <w:div w:id="2119719928">
      <w:marLeft w:val="0"/>
      <w:marRight w:val="0"/>
      <w:marTop w:val="0"/>
      <w:marBottom w:val="0"/>
      <w:divBdr>
        <w:top w:val="none" w:sz="0" w:space="0" w:color="auto"/>
        <w:left w:val="none" w:sz="0" w:space="0" w:color="auto"/>
        <w:bottom w:val="none" w:sz="0" w:space="0" w:color="auto"/>
        <w:right w:val="none" w:sz="0" w:space="0" w:color="auto"/>
      </w:divBdr>
    </w:div>
    <w:div w:id="2119719931">
      <w:marLeft w:val="0"/>
      <w:marRight w:val="0"/>
      <w:marTop w:val="0"/>
      <w:marBottom w:val="0"/>
      <w:divBdr>
        <w:top w:val="none" w:sz="0" w:space="0" w:color="auto"/>
        <w:left w:val="none" w:sz="0" w:space="0" w:color="auto"/>
        <w:bottom w:val="none" w:sz="0" w:space="0" w:color="auto"/>
        <w:right w:val="none" w:sz="0" w:space="0" w:color="auto"/>
      </w:divBdr>
      <w:divsChild>
        <w:div w:id="2119719924">
          <w:marLeft w:val="446"/>
          <w:marRight w:val="0"/>
          <w:marTop w:val="0"/>
          <w:marBottom w:val="0"/>
          <w:divBdr>
            <w:top w:val="none" w:sz="0" w:space="0" w:color="auto"/>
            <w:left w:val="none" w:sz="0" w:space="0" w:color="auto"/>
            <w:bottom w:val="none" w:sz="0" w:space="0" w:color="auto"/>
            <w:right w:val="none" w:sz="0" w:space="0" w:color="auto"/>
          </w:divBdr>
        </w:div>
        <w:div w:id="2119719932">
          <w:marLeft w:val="446"/>
          <w:marRight w:val="0"/>
          <w:marTop w:val="0"/>
          <w:marBottom w:val="0"/>
          <w:divBdr>
            <w:top w:val="none" w:sz="0" w:space="0" w:color="auto"/>
            <w:left w:val="none" w:sz="0" w:space="0" w:color="auto"/>
            <w:bottom w:val="none" w:sz="0" w:space="0" w:color="auto"/>
            <w:right w:val="none" w:sz="0" w:space="0" w:color="auto"/>
          </w:divBdr>
        </w:div>
      </w:divsChild>
    </w:div>
    <w:div w:id="2119719935">
      <w:marLeft w:val="0"/>
      <w:marRight w:val="0"/>
      <w:marTop w:val="0"/>
      <w:marBottom w:val="0"/>
      <w:divBdr>
        <w:top w:val="none" w:sz="0" w:space="0" w:color="auto"/>
        <w:left w:val="none" w:sz="0" w:space="0" w:color="auto"/>
        <w:bottom w:val="none" w:sz="0" w:space="0" w:color="auto"/>
        <w:right w:val="none" w:sz="0" w:space="0" w:color="auto"/>
      </w:divBdr>
      <w:divsChild>
        <w:div w:id="2119719921">
          <w:marLeft w:val="547"/>
          <w:marRight w:val="0"/>
          <w:marTop w:val="96"/>
          <w:marBottom w:val="0"/>
          <w:divBdr>
            <w:top w:val="none" w:sz="0" w:space="0" w:color="auto"/>
            <w:left w:val="none" w:sz="0" w:space="0" w:color="auto"/>
            <w:bottom w:val="none" w:sz="0" w:space="0" w:color="auto"/>
            <w:right w:val="none" w:sz="0" w:space="0" w:color="auto"/>
          </w:divBdr>
        </w:div>
        <w:div w:id="2119719923">
          <w:marLeft w:val="1166"/>
          <w:marRight w:val="0"/>
          <w:marTop w:val="77"/>
          <w:marBottom w:val="0"/>
          <w:divBdr>
            <w:top w:val="none" w:sz="0" w:space="0" w:color="auto"/>
            <w:left w:val="none" w:sz="0" w:space="0" w:color="auto"/>
            <w:bottom w:val="none" w:sz="0" w:space="0" w:color="auto"/>
            <w:right w:val="none" w:sz="0" w:space="0" w:color="auto"/>
          </w:divBdr>
        </w:div>
        <w:div w:id="2119719933">
          <w:marLeft w:val="1166"/>
          <w:marRight w:val="0"/>
          <w:marTop w:val="77"/>
          <w:marBottom w:val="0"/>
          <w:divBdr>
            <w:top w:val="none" w:sz="0" w:space="0" w:color="auto"/>
            <w:left w:val="none" w:sz="0" w:space="0" w:color="auto"/>
            <w:bottom w:val="none" w:sz="0" w:space="0" w:color="auto"/>
            <w:right w:val="none" w:sz="0" w:space="0" w:color="auto"/>
          </w:divBdr>
        </w:div>
        <w:div w:id="2119719934">
          <w:marLeft w:val="547"/>
          <w:marRight w:val="0"/>
          <w:marTop w:val="96"/>
          <w:marBottom w:val="0"/>
          <w:divBdr>
            <w:top w:val="none" w:sz="0" w:space="0" w:color="auto"/>
            <w:left w:val="none" w:sz="0" w:space="0" w:color="auto"/>
            <w:bottom w:val="none" w:sz="0" w:space="0" w:color="auto"/>
            <w:right w:val="none" w:sz="0" w:space="0" w:color="auto"/>
          </w:divBdr>
        </w:div>
      </w:divsChild>
    </w:div>
    <w:div w:id="2119719936">
      <w:marLeft w:val="0"/>
      <w:marRight w:val="0"/>
      <w:marTop w:val="0"/>
      <w:marBottom w:val="0"/>
      <w:divBdr>
        <w:top w:val="none" w:sz="0" w:space="0" w:color="auto"/>
        <w:left w:val="none" w:sz="0" w:space="0" w:color="auto"/>
        <w:bottom w:val="none" w:sz="0" w:space="0" w:color="auto"/>
        <w:right w:val="none" w:sz="0" w:space="0" w:color="auto"/>
      </w:divBdr>
      <w:divsChild>
        <w:div w:id="2119719922">
          <w:marLeft w:val="547"/>
          <w:marRight w:val="0"/>
          <w:marTop w:val="96"/>
          <w:marBottom w:val="0"/>
          <w:divBdr>
            <w:top w:val="none" w:sz="0" w:space="0" w:color="auto"/>
            <w:left w:val="none" w:sz="0" w:space="0" w:color="auto"/>
            <w:bottom w:val="none" w:sz="0" w:space="0" w:color="auto"/>
            <w:right w:val="none" w:sz="0" w:space="0" w:color="auto"/>
          </w:divBdr>
        </w:div>
        <w:div w:id="2119719930">
          <w:marLeft w:val="547"/>
          <w:marRight w:val="0"/>
          <w:marTop w:val="96"/>
          <w:marBottom w:val="0"/>
          <w:divBdr>
            <w:top w:val="none" w:sz="0" w:space="0" w:color="auto"/>
            <w:left w:val="none" w:sz="0" w:space="0" w:color="auto"/>
            <w:bottom w:val="none" w:sz="0" w:space="0" w:color="auto"/>
            <w:right w:val="none" w:sz="0" w:space="0" w:color="auto"/>
          </w:divBdr>
        </w:div>
      </w:divsChild>
    </w:div>
    <w:div w:id="2119719937">
      <w:marLeft w:val="0"/>
      <w:marRight w:val="0"/>
      <w:marTop w:val="0"/>
      <w:marBottom w:val="0"/>
      <w:divBdr>
        <w:top w:val="none" w:sz="0" w:space="0" w:color="auto"/>
        <w:left w:val="none" w:sz="0" w:space="0" w:color="auto"/>
        <w:bottom w:val="none" w:sz="0" w:space="0" w:color="auto"/>
        <w:right w:val="none" w:sz="0" w:space="0" w:color="auto"/>
      </w:divBdr>
    </w:div>
    <w:div w:id="2119719938">
      <w:marLeft w:val="0"/>
      <w:marRight w:val="0"/>
      <w:marTop w:val="0"/>
      <w:marBottom w:val="0"/>
      <w:divBdr>
        <w:top w:val="none" w:sz="0" w:space="0" w:color="auto"/>
        <w:left w:val="none" w:sz="0" w:space="0" w:color="auto"/>
        <w:bottom w:val="none" w:sz="0" w:space="0" w:color="auto"/>
        <w:right w:val="none" w:sz="0" w:space="0" w:color="auto"/>
      </w:divBdr>
    </w:div>
    <w:div w:id="2119719939">
      <w:marLeft w:val="0"/>
      <w:marRight w:val="0"/>
      <w:marTop w:val="0"/>
      <w:marBottom w:val="0"/>
      <w:divBdr>
        <w:top w:val="none" w:sz="0" w:space="0" w:color="auto"/>
        <w:left w:val="none" w:sz="0" w:space="0" w:color="auto"/>
        <w:bottom w:val="none" w:sz="0" w:space="0" w:color="auto"/>
        <w:right w:val="none" w:sz="0" w:space="0" w:color="auto"/>
      </w:divBdr>
    </w:div>
    <w:div w:id="2119719940">
      <w:marLeft w:val="0"/>
      <w:marRight w:val="0"/>
      <w:marTop w:val="0"/>
      <w:marBottom w:val="0"/>
      <w:divBdr>
        <w:top w:val="none" w:sz="0" w:space="0" w:color="auto"/>
        <w:left w:val="none" w:sz="0" w:space="0" w:color="auto"/>
        <w:bottom w:val="none" w:sz="0" w:space="0" w:color="auto"/>
        <w:right w:val="none" w:sz="0" w:space="0" w:color="auto"/>
      </w:divBdr>
    </w:div>
    <w:div w:id="2119719941">
      <w:marLeft w:val="0"/>
      <w:marRight w:val="0"/>
      <w:marTop w:val="0"/>
      <w:marBottom w:val="0"/>
      <w:divBdr>
        <w:top w:val="none" w:sz="0" w:space="0" w:color="auto"/>
        <w:left w:val="none" w:sz="0" w:space="0" w:color="auto"/>
        <w:bottom w:val="none" w:sz="0" w:space="0" w:color="auto"/>
        <w:right w:val="none" w:sz="0" w:space="0" w:color="auto"/>
      </w:divBdr>
    </w:div>
    <w:div w:id="2119719942">
      <w:marLeft w:val="0"/>
      <w:marRight w:val="0"/>
      <w:marTop w:val="0"/>
      <w:marBottom w:val="0"/>
      <w:divBdr>
        <w:top w:val="none" w:sz="0" w:space="0" w:color="auto"/>
        <w:left w:val="none" w:sz="0" w:space="0" w:color="auto"/>
        <w:bottom w:val="none" w:sz="0" w:space="0" w:color="auto"/>
        <w:right w:val="none" w:sz="0" w:space="0" w:color="auto"/>
      </w:divBdr>
    </w:div>
    <w:div w:id="2119719943">
      <w:marLeft w:val="0"/>
      <w:marRight w:val="0"/>
      <w:marTop w:val="0"/>
      <w:marBottom w:val="0"/>
      <w:divBdr>
        <w:top w:val="none" w:sz="0" w:space="0" w:color="auto"/>
        <w:left w:val="none" w:sz="0" w:space="0" w:color="auto"/>
        <w:bottom w:val="none" w:sz="0" w:space="0" w:color="auto"/>
        <w:right w:val="none" w:sz="0" w:space="0" w:color="auto"/>
      </w:divBdr>
    </w:div>
    <w:div w:id="2119719944">
      <w:marLeft w:val="0"/>
      <w:marRight w:val="0"/>
      <w:marTop w:val="0"/>
      <w:marBottom w:val="0"/>
      <w:divBdr>
        <w:top w:val="none" w:sz="0" w:space="0" w:color="auto"/>
        <w:left w:val="none" w:sz="0" w:space="0" w:color="auto"/>
        <w:bottom w:val="none" w:sz="0" w:space="0" w:color="auto"/>
        <w:right w:val="none" w:sz="0" w:space="0" w:color="auto"/>
      </w:divBdr>
    </w:div>
    <w:div w:id="2119719945">
      <w:marLeft w:val="0"/>
      <w:marRight w:val="0"/>
      <w:marTop w:val="0"/>
      <w:marBottom w:val="0"/>
      <w:divBdr>
        <w:top w:val="none" w:sz="0" w:space="0" w:color="auto"/>
        <w:left w:val="none" w:sz="0" w:space="0" w:color="auto"/>
        <w:bottom w:val="none" w:sz="0" w:space="0" w:color="auto"/>
        <w:right w:val="none" w:sz="0" w:space="0" w:color="auto"/>
      </w:divBdr>
    </w:div>
    <w:div w:id="2119719946">
      <w:marLeft w:val="0"/>
      <w:marRight w:val="0"/>
      <w:marTop w:val="0"/>
      <w:marBottom w:val="0"/>
      <w:divBdr>
        <w:top w:val="none" w:sz="0" w:space="0" w:color="auto"/>
        <w:left w:val="none" w:sz="0" w:space="0" w:color="auto"/>
        <w:bottom w:val="none" w:sz="0" w:space="0" w:color="auto"/>
        <w:right w:val="none" w:sz="0" w:space="0" w:color="auto"/>
      </w:divBdr>
    </w:div>
    <w:div w:id="21197199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izutrace.eu.randox.com/fr/" TargetMode="External"/><Relationship Id="rId13" Type="http://schemas.openxmlformats.org/officeDocument/2006/relationships/diagramColors" Target="diagrams/colors1.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F66F84-4E8E-47F0-A792-6EDD4425851F}" type="doc">
      <dgm:prSet loTypeId="urn:microsoft.com/office/officeart/2005/8/layout/equation1" loCatId="process" qsTypeId="urn:microsoft.com/office/officeart/2005/8/quickstyle/simple1" qsCatId="simple" csTypeId="urn:microsoft.com/office/officeart/2005/8/colors/accent0_1" csCatId="mainScheme" phldr="1"/>
      <dgm:spPr/>
    </dgm:pt>
    <dgm:pt modelId="{72E268D4-E8F1-4FBB-870C-10806B0FA0AF}">
      <dgm:prSet phldrT="[Texte]" custT="1"/>
      <dgm:spPr/>
      <dgm:t>
        <a:bodyPr/>
        <a:lstStyle/>
        <a:p>
          <a:pPr algn="ctr"/>
          <a:r>
            <a:rPr lang="fr-FR" sz="1100" b="1">
              <a:latin typeface="Times New Roman" pitchFamily="18" charset="0"/>
              <a:cs typeface="Times New Roman" pitchFamily="18" charset="0"/>
            </a:rPr>
            <a:t>Gravité</a:t>
          </a:r>
        </a:p>
      </dgm:t>
    </dgm:pt>
    <dgm:pt modelId="{D414AF42-FE8E-4707-B38D-378348540F9F}" type="parTrans" cxnId="{09C52691-EF81-4891-9785-F18460D01FEF}">
      <dgm:prSet/>
      <dgm:spPr/>
      <dgm:t>
        <a:bodyPr/>
        <a:lstStyle/>
        <a:p>
          <a:pPr algn="ctr"/>
          <a:endParaRPr lang="fr-FR" sz="1400"/>
        </a:p>
      </dgm:t>
    </dgm:pt>
    <dgm:pt modelId="{A41114BA-65E0-428D-B381-369DE96433EC}" type="sibTrans" cxnId="{09C52691-EF81-4891-9785-F18460D01FEF}">
      <dgm:prSet custT="1"/>
      <dgm:spPr/>
      <dgm:t>
        <a:bodyPr/>
        <a:lstStyle/>
        <a:p>
          <a:pPr algn="ctr"/>
          <a:endParaRPr lang="fr-FR" sz="600"/>
        </a:p>
      </dgm:t>
    </dgm:pt>
    <dgm:pt modelId="{6CC62C07-31A6-4516-B150-16F0F498D561}">
      <dgm:prSet phldrT="[Texte]" custT="1"/>
      <dgm:spPr/>
      <dgm:t>
        <a:bodyPr/>
        <a:lstStyle/>
        <a:p>
          <a:pPr algn="ctr"/>
          <a:r>
            <a:rPr lang="fr-FR" sz="1100" b="1">
              <a:latin typeface="Times New Roman" pitchFamily="18" charset="0"/>
              <a:cs typeface="Times New Roman" pitchFamily="18" charset="0"/>
            </a:rPr>
            <a:t>Détectabilité</a:t>
          </a:r>
        </a:p>
      </dgm:t>
    </dgm:pt>
    <dgm:pt modelId="{9E5C92AA-5460-4BDA-B4D7-D2C2764021A4}" type="parTrans" cxnId="{92E4DE87-A473-4173-99E7-DC23705039A4}">
      <dgm:prSet/>
      <dgm:spPr/>
      <dgm:t>
        <a:bodyPr/>
        <a:lstStyle/>
        <a:p>
          <a:pPr algn="ctr"/>
          <a:endParaRPr lang="fr-FR" sz="1400"/>
        </a:p>
      </dgm:t>
    </dgm:pt>
    <dgm:pt modelId="{B4BD253D-1BBF-403E-88CA-90232ECED073}" type="sibTrans" cxnId="{92E4DE87-A473-4173-99E7-DC23705039A4}">
      <dgm:prSet custT="1"/>
      <dgm:spPr/>
      <dgm:t>
        <a:bodyPr/>
        <a:lstStyle/>
        <a:p>
          <a:pPr algn="ctr"/>
          <a:endParaRPr lang="fr-FR" sz="500"/>
        </a:p>
      </dgm:t>
    </dgm:pt>
    <dgm:pt modelId="{CE519486-7AF3-491F-B506-7B58A5A80419}">
      <dgm:prSet phldrT="[Texte]" custT="1"/>
      <dgm:spPr/>
      <dgm:t>
        <a:bodyPr/>
        <a:lstStyle/>
        <a:p>
          <a:pPr algn="ctr"/>
          <a:r>
            <a:rPr lang="fr-FR" sz="1100" b="1">
              <a:latin typeface="Times New Roman" pitchFamily="18" charset="0"/>
              <a:cs typeface="Times New Roman" pitchFamily="18" charset="0"/>
            </a:rPr>
            <a:t>Criticité (IPR)</a:t>
          </a:r>
        </a:p>
      </dgm:t>
    </dgm:pt>
    <dgm:pt modelId="{076AB761-1888-4E22-A607-893498C864EE}" type="parTrans" cxnId="{8DDE4F47-73E3-40C0-824B-ECCE3E0124DE}">
      <dgm:prSet/>
      <dgm:spPr/>
      <dgm:t>
        <a:bodyPr/>
        <a:lstStyle/>
        <a:p>
          <a:pPr algn="ctr"/>
          <a:endParaRPr lang="fr-FR" sz="1400"/>
        </a:p>
      </dgm:t>
    </dgm:pt>
    <dgm:pt modelId="{842435DA-4C5E-4648-9A00-28F21C5D06F7}" type="sibTrans" cxnId="{8DDE4F47-73E3-40C0-824B-ECCE3E0124DE}">
      <dgm:prSet/>
      <dgm:spPr/>
      <dgm:t>
        <a:bodyPr/>
        <a:lstStyle/>
        <a:p>
          <a:pPr algn="ctr"/>
          <a:endParaRPr lang="fr-FR" sz="1400"/>
        </a:p>
      </dgm:t>
    </dgm:pt>
    <dgm:pt modelId="{2834FC0E-E7F7-4B01-977A-AAA58ACBF06B}">
      <dgm:prSet phldrT="[Texte]" custT="1"/>
      <dgm:spPr/>
      <dgm:t>
        <a:bodyPr/>
        <a:lstStyle/>
        <a:p>
          <a:pPr algn="ctr"/>
          <a:r>
            <a:rPr lang="fr-FR" sz="1100" b="1">
              <a:latin typeface="Times New Roman" pitchFamily="18" charset="0"/>
              <a:cs typeface="Times New Roman" pitchFamily="18" charset="0"/>
            </a:rPr>
            <a:t>Fréquence</a:t>
          </a:r>
        </a:p>
      </dgm:t>
    </dgm:pt>
    <dgm:pt modelId="{E5BC0022-0493-44C2-AE0B-FD142F4CC392}" type="parTrans" cxnId="{F0374D7D-C4D4-42E2-936A-5C7F4D71AB52}">
      <dgm:prSet/>
      <dgm:spPr/>
      <dgm:t>
        <a:bodyPr/>
        <a:lstStyle/>
        <a:p>
          <a:pPr algn="ctr"/>
          <a:endParaRPr lang="fr-FR" sz="1400"/>
        </a:p>
      </dgm:t>
    </dgm:pt>
    <dgm:pt modelId="{FCAA4AB6-937F-43F1-A574-7428DE4749F0}" type="sibTrans" cxnId="{F0374D7D-C4D4-42E2-936A-5C7F4D71AB52}">
      <dgm:prSet custT="1"/>
      <dgm:spPr/>
      <dgm:t>
        <a:bodyPr/>
        <a:lstStyle/>
        <a:p>
          <a:pPr algn="ctr"/>
          <a:endParaRPr lang="fr-FR" sz="600"/>
        </a:p>
      </dgm:t>
    </dgm:pt>
    <dgm:pt modelId="{BEF9AC8B-04D8-4AFE-8102-DA95BEA8F330}" type="pres">
      <dgm:prSet presAssocID="{B8F66F84-4E8E-47F0-A792-6EDD4425851F}" presName="linearFlow" presStyleCnt="0">
        <dgm:presLayoutVars>
          <dgm:dir/>
          <dgm:resizeHandles val="exact"/>
        </dgm:presLayoutVars>
      </dgm:prSet>
      <dgm:spPr/>
    </dgm:pt>
    <dgm:pt modelId="{73D88553-9D75-440E-A565-2199EA731299}" type="pres">
      <dgm:prSet presAssocID="{72E268D4-E8F1-4FBB-870C-10806B0FA0AF}" presName="node" presStyleLbl="node1" presStyleIdx="0" presStyleCnt="4" custScaleX="473178" custScaleY="235309">
        <dgm:presLayoutVars>
          <dgm:bulletEnabled val="1"/>
        </dgm:presLayoutVars>
      </dgm:prSet>
      <dgm:spPr/>
      <dgm:t>
        <a:bodyPr/>
        <a:lstStyle/>
        <a:p>
          <a:endParaRPr lang="fr-FR"/>
        </a:p>
      </dgm:t>
    </dgm:pt>
    <dgm:pt modelId="{594CDE8C-034C-4A9B-AAA8-204612EABFC2}" type="pres">
      <dgm:prSet presAssocID="{A41114BA-65E0-428D-B381-369DE96433EC}" presName="spacerL" presStyleCnt="0"/>
      <dgm:spPr/>
    </dgm:pt>
    <dgm:pt modelId="{D7CE7E07-2021-404A-BB96-A82FF4FD3317}" type="pres">
      <dgm:prSet presAssocID="{A41114BA-65E0-428D-B381-369DE96433EC}" presName="sibTrans" presStyleLbl="sibTrans2D1" presStyleIdx="0" presStyleCnt="3" custScaleX="187056" custScaleY="127894"/>
      <dgm:spPr>
        <a:prstGeom prst="mathMultiply">
          <a:avLst/>
        </a:prstGeom>
      </dgm:spPr>
      <dgm:t>
        <a:bodyPr/>
        <a:lstStyle/>
        <a:p>
          <a:endParaRPr lang="fr-FR"/>
        </a:p>
      </dgm:t>
    </dgm:pt>
    <dgm:pt modelId="{58C4C2F2-B5C9-4B77-90B0-4ABF2A69966A}" type="pres">
      <dgm:prSet presAssocID="{A41114BA-65E0-428D-B381-369DE96433EC}" presName="spacerR" presStyleCnt="0"/>
      <dgm:spPr/>
    </dgm:pt>
    <dgm:pt modelId="{06BF2B1E-6E3C-47A1-8790-697194BF7961}" type="pres">
      <dgm:prSet presAssocID="{2834FC0E-E7F7-4B01-977A-AAA58ACBF06B}" presName="node" presStyleLbl="node1" presStyleIdx="1" presStyleCnt="4" custScaleX="489943" custScaleY="235309">
        <dgm:presLayoutVars>
          <dgm:bulletEnabled val="1"/>
        </dgm:presLayoutVars>
      </dgm:prSet>
      <dgm:spPr/>
      <dgm:t>
        <a:bodyPr/>
        <a:lstStyle/>
        <a:p>
          <a:endParaRPr lang="fr-FR"/>
        </a:p>
      </dgm:t>
    </dgm:pt>
    <dgm:pt modelId="{AD16D8D5-4BD6-4ADE-88D7-1AC788F52CF2}" type="pres">
      <dgm:prSet presAssocID="{FCAA4AB6-937F-43F1-A574-7428DE4749F0}" presName="spacerL" presStyleCnt="0"/>
      <dgm:spPr/>
    </dgm:pt>
    <dgm:pt modelId="{56C154F9-3554-4B99-A8C5-BCE49D93AC54}" type="pres">
      <dgm:prSet presAssocID="{FCAA4AB6-937F-43F1-A574-7428DE4749F0}" presName="sibTrans" presStyleLbl="sibTrans2D1" presStyleIdx="1" presStyleCnt="3" custScaleX="187056" custScaleY="127894"/>
      <dgm:spPr>
        <a:prstGeom prst="mathMultiply">
          <a:avLst/>
        </a:prstGeom>
      </dgm:spPr>
      <dgm:t>
        <a:bodyPr/>
        <a:lstStyle/>
        <a:p>
          <a:endParaRPr lang="fr-FR"/>
        </a:p>
      </dgm:t>
    </dgm:pt>
    <dgm:pt modelId="{909E11D8-E975-4069-9FCD-D23E059A0848}" type="pres">
      <dgm:prSet presAssocID="{FCAA4AB6-937F-43F1-A574-7428DE4749F0}" presName="spacerR" presStyleCnt="0"/>
      <dgm:spPr/>
    </dgm:pt>
    <dgm:pt modelId="{E1CA8544-3C6F-4A78-9B37-CB93A57F36A8}" type="pres">
      <dgm:prSet presAssocID="{6CC62C07-31A6-4516-B150-16F0F498D561}" presName="node" presStyleLbl="node1" presStyleIdx="2" presStyleCnt="4" custScaleX="605853" custScaleY="235309">
        <dgm:presLayoutVars>
          <dgm:bulletEnabled val="1"/>
        </dgm:presLayoutVars>
      </dgm:prSet>
      <dgm:spPr/>
      <dgm:t>
        <a:bodyPr/>
        <a:lstStyle/>
        <a:p>
          <a:endParaRPr lang="fr-FR"/>
        </a:p>
      </dgm:t>
    </dgm:pt>
    <dgm:pt modelId="{D98B305B-5191-4552-99AA-94C4C5770D6F}" type="pres">
      <dgm:prSet presAssocID="{B4BD253D-1BBF-403E-88CA-90232ECED073}" presName="spacerL" presStyleCnt="0"/>
      <dgm:spPr/>
    </dgm:pt>
    <dgm:pt modelId="{347ED10F-B6ED-4C7D-BE08-4F1D118F531B}" type="pres">
      <dgm:prSet presAssocID="{B4BD253D-1BBF-403E-88CA-90232ECED073}" presName="sibTrans" presStyleLbl="sibTrans2D1" presStyleIdx="2" presStyleCnt="3" custScaleX="187056" custScaleY="127894"/>
      <dgm:spPr/>
      <dgm:t>
        <a:bodyPr/>
        <a:lstStyle/>
        <a:p>
          <a:endParaRPr lang="fr-FR"/>
        </a:p>
      </dgm:t>
    </dgm:pt>
    <dgm:pt modelId="{1411D4BA-2634-4613-8DC7-1F25C6010C3A}" type="pres">
      <dgm:prSet presAssocID="{B4BD253D-1BBF-403E-88CA-90232ECED073}" presName="spacerR" presStyleCnt="0"/>
      <dgm:spPr/>
    </dgm:pt>
    <dgm:pt modelId="{8602EE02-27BE-44E3-8D5E-025C46038656}" type="pres">
      <dgm:prSet presAssocID="{CE519486-7AF3-491F-B506-7B58A5A80419}" presName="node" presStyleLbl="node1" presStyleIdx="3" presStyleCnt="4" custScaleX="472154" custScaleY="235309">
        <dgm:presLayoutVars>
          <dgm:bulletEnabled val="1"/>
        </dgm:presLayoutVars>
      </dgm:prSet>
      <dgm:spPr/>
      <dgm:t>
        <a:bodyPr/>
        <a:lstStyle/>
        <a:p>
          <a:endParaRPr lang="fr-FR"/>
        </a:p>
      </dgm:t>
    </dgm:pt>
  </dgm:ptLst>
  <dgm:cxnLst>
    <dgm:cxn modelId="{95E516C1-1561-42AC-8CE9-F0D8EED9F177}" type="presOf" srcId="{FCAA4AB6-937F-43F1-A574-7428DE4749F0}" destId="{56C154F9-3554-4B99-A8C5-BCE49D93AC54}" srcOrd="0" destOrd="0" presId="urn:microsoft.com/office/officeart/2005/8/layout/equation1"/>
    <dgm:cxn modelId="{8BEF7A0B-C796-431E-8D6B-65E02A86DE06}" type="presOf" srcId="{A41114BA-65E0-428D-B381-369DE96433EC}" destId="{D7CE7E07-2021-404A-BB96-A82FF4FD3317}" srcOrd="0" destOrd="0" presId="urn:microsoft.com/office/officeart/2005/8/layout/equation1"/>
    <dgm:cxn modelId="{1F2E8FAC-681D-4981-BA66-670E8899DDB4}" type="presOf" srcId="{6CC62C07-31A6-4516-B150-16F0F498D561}" destId="{E1CA8544-3C6F-4A78-9B37-CB93A57F36A8}" srcOrd="0" destOrd="0" presId="urn:microsoft.com/office/officeart/2005/8/layout/equation1"/>
    <dgm:cxn modelId="{186A4939-5F40-4D7E-8955-05FBE28B0859}" type="presOf" srcId="{CE519486-7AF3-491F-B506-7B58A5A80419}" destId="{8602EE02-27BE-44E3-8D5E-025C46038656}" srcOrd="0" destOrd="0" presId="urn:microsoft.com/office/officeart/2005/8/layout/equation1"/>
    <dgm:cxn modelId="{96C9ABEB-0C2B-475F-B966-D0BFC896A542}" type="presOf" srcId="{B8F66F84-4E8E-47F0-A792-6EDD4425851F}" destId="{BEF9AC8B-04D8-4AFE-8102-DA95BEA8F330}" srcOrd="0" destOrd="0" presId="urn:microsoft.com/office/officeart/2005/8/layout/equation1"/>
    <dgm:cxn modelId="{8DDE4F47-73E3-40C0-824B-ECCE3E0124DE}" srcId="{B8F66F84-4E8E-47F0-A792-6EDD4425851F}" destId="{CE519486-7AF3-491F-B506-7B58A5A80419}" srcOrd="3" destOrd="0" parTransId="{076AB761-1888-4E22-A607-893498C864EE}" sibTransId="{842435DA-4C5E-4648-9A00-28F21C5D06F7}"/>
    <dgm:cxn modelId="{09C52691-EF81-4891-9785-F18460D01FEF}" srcId="{B8F66F84-4E8E-47F0-A792-6EDD4425851F}" destId="{72E268D4-E8F1-4FBB-870C-10806B0FA0AF}" srcOrd="0" destOrd="0" parTransId="{D414AF42-FE8E-4707-B38D-378348540F9F}" sibTransId="{A41114BA-65E0-428D-B381-369DE96433EC}"/>
    <dgm:cxn modelId="{8C015B53-0A29-4F0F-A8E5-F9EAB9BCA604}" type="presOf" srcId="{2834FC0E-E7F7-4B01-977A-AAA58ACBF06B}" destId="{06BF2B1E-6E3C-47A1-8790-697194BF7961}" srcOrd="0" destOrd="0" presId="urn:microsoft.com/office/officeart/2005/8/layout/equation1"/>
    <dgm:cxn modelId="{92E4DE87-A473-4173-99E7-DC23705039A4}" srcId="{B8F66F84-4E8E-47F0-A792-6EDD4425851F}" destId="{6CC62C07-31A6-4516-B150-16F0F498D561}" srcOrd="2" destOrd="0" parTransId="{9E5C92AA-5460-4BDA-B4D7-D2C2764021A4}" sibTransId="{B4BD253D-1BBF-403E-88CA-90232ECED073}"/>
    <dgm:cxn modelId="{271D964E-CC8E-4768-9C6C-AC96D2907C21}" type="presOf" srcId="{72E268D4-E8F1-4FBB-870C-10806B0FA0AF}" destId="{73D88553-9D75-440E-A565-2199EA731299}" srcOrd="0" destOrd="0" presId="urn:microsoft.com/office/officeart/2005/8/layout/equation1"/>
    <dgm:cxn modelId="{5C30E47E-7793-4F8B-8EC9-5FB0A2F2E14A}" type="presOf" srcId="{B4BD253D-1BBF-403E-88CA-90232ECED073}" destId="{347ED10F-B6ED-4C7D-BE08-4F1D118F531B}" srcOrd="0" destOrd="0" presId="urn:microsoft.com/office/officeart/2005/8/layout/equation1"/>
    <dgm:cxn modelId="{F0374D7D-C4D4-42E2-936A-5C7F4D71AB52}" srcId="{B8F66F84-4E8E-47F0-A792-6EDD4425851F}" destId="{2834FC0E-E7F7-4B01-977A-AAA58ACBF06B}" srcOrd="1" destOrd="0" parTransId="{E5BC0022-0493-44C2-AE0B-FD142F4CC392}" sibTransId="{FCAA4AB6-937F-43F1-A574-7428DE4749F0}"/>
    <dgm:cxn modelId="{618A3715-9F02-46FF-9D33-AE36E517F4C0}" type="presParOf" srcId="{BEF9AC8B-04D8-4AFE-8102-DA95BEA8F330}" destId="{73D88553-9D75-440E-A565-2199EA731299}" srcOrd="0" destOrd="0" presId="urn:microsoft.com/office/officeart/2005/8/layout/equation1"/>
    <dgm:cxn modelId="{3AF6D79C-27FF-42C4-91A8-42B6CE923291}" type="presParOf" srcId="{BEF9AC8B-04D8-4AFE-8102-DA95BEA8F330}" destId="{594CDE8C-034C-4A9B-AAA8-204612EABFC2}" srcOrd="1" destOrd="0" presId="urn:microsoft.com/office/officeart/2005/8/layout/equation1"/>
    <dgm:cxn modelId="{F4A80DF5-65D4-4A42-8026-872604B71B5D}" type="presParOf" srcId="{BEF9AC8B-04D8-4AFE-8102-DA95BEA8F330}" destId="{D7CE7E07-2021-404A-BB96-A82FF4FD3317}" srcOrd="2" destOrd="0" presId="urn:microsoft.com/office/officeart/2005/8/layout/equation1"/>
    <dgm:cxn modelId="{E993FF59-5EA0-4B23-AB33-4E086546DB4C}" type="presParOf" srcId="{BEF9AC8B-04D8-4AFE-8102-DA95BEA8F330}" destId="{58C4C2F2-B5C9-4B77-90B0-4ABF2A69966A}" srcOrd="3" destOrd="0" presId="urn:microsoft.com/office/officeart/2005/8/layout/equation1"/>
    <dgm:cxn modelId="{091A2115-2F08-43BC-B717-4E7FD26B952E}" type="presParOf" srcId="{BEF9AC8B-04D8-4AFE-8102-DA95BEA8F330}" destId="{06BF2B1E-6E3C-47A1-8790-697194BF7961}" srcOrd="4" destOrd="0" presId="urn:microsoft.com/office/officeart/2005/8/layout/equation1"/>
    <dgm:cxn modelId="{FF4546B5-66D7-4ADB-91A0-940BEDB9D1C7}" type="presParOf" srcId="{BEF9AC8B-04D8-4AFE-8102-DA95BEA8F330}" destId="{AD16D8D5-4BD6-4ADE-88D7-1AC788F52CF2}" srcOrd="5" destOrd="0" presId="urn:microsoft.com/office/officeart/2005/8/layout/equation1"/>
    <dgm:cxn modelId="{65348469-0C88-47F2-AC67-72035F34967E}" type="presParOf" srcId="{BEF9AC8B-04D8-4AFE-8102-DA95BEA8F330}" destId="{56C154F9-3554-4B99-A8C5-BCE49D93AC54}" srcOrd="6" destOrd="0" presId="urn:microsoft.com/office/officeart/2005/8/layout/equation1"/>
    <dgm:cxn modelId="{0C155B3F-9E43-4537-B99E-8F23A2D3A19D}" type="presParOf" srcId="{BEF9AC8B-04D8-4AFE-8102-DA95BEA8F330}" destId="{909E11D8-E975-4069-9FCD-D23E059A0848}" srcOrd="7" destOrd="0" presId="urn:microsoft.com/office/officeart/2005/8/layout/equation1"/>
    <dgm:cxn modelId="{EF2B8711-AEC1-46C9-A51F-1AEA4EF7A785}" type="presParOf" srcId="{BEF9AC8B-04D8-4AFE-8102-DA95BEA8F330}" destId="{E1CA8544-3C6F-4A78-9B37-CB93A57F36A8}" srcOrd="8" destOrd="0" presId="urn:microsoft.com/office/officeart/2005/8/layout/equation1"/>
    <dgm:cxn modelId="{4B069A35-F94A-468D-ACB2-210F2CA2123F}" type="presParOf" srcId="{BEF9AC8B-04D8-4AFE-8102-DA95BEA8F330}" destId="{D98B305B-5191-4552-99AA-94C4C5770D6F}" srcOrd="9" destOrd="0" presId="urn:microsoft.com/office/officeart/2005/8/layout/equation1"/>
    <dgm:cxn modelId="{751BB09D-6A84-4AD3-A5EE-ADE8171E52CF}" type="presParOf" srcId="{BEF9AC8B-04D8-4AFE-8102-DA95BEA8F330}" destId="{347ED10F-B6ED-4C7D-BE08-4F1D118F531B}" srcOrd="10" destOrd="0" presId="urn:microsoft.com/office/officeart/2005/8/layout/equation1"/>
    <dgm:cxn modelId="{C742CC9E-CA9C-41F8-A158-635FBC8EFF24}" type="presParOf" srcId="{BEF9AC8B-04D8-4AFE-8102-DA95BEA8F330}" destId="{1411D4BA-2634-4613-8DC7-1F25C6010C3A}" srcOrd="11" destOrd="0" presId="urn:microsoft.com/office/officeart/2005/8/layout/equation1"/>
    <dgm:cxn modelId="{2D76D284-2DA0-4592-8B8A-19E0BFAF7E62}" type="presParOf" srcId="{BEF9AC8B-04D8-4AFE-8102-DA95BEA8F330}" destId="{8602EE02-27BE-44E3-8D5E-025C46038656}" srcOrd="12" destOrd="0" presId="urn:microsoft.com/office/officeart/2005/8/layout/equati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D88553-9D75-440E-A565-2199EA731299}">
      <dsp:nvSpPr>
        <dsp:cNvPr id="0" name=""/>
        <dsp:cNvSpPr/>
      </dsp:nvSpPr>
      <dsp:spPr>
        <a:xfrm>
          <a:off x="1203" y="274811"/>
          <a:ext cx="954427" cy="47463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FR" sz="1100" b="1" kern="1200">
              <a:latin typeface="Times New Roman" pitchFamily="18" charset="0"/>
              <a:cs typeface="Times New Roman" pitchFamily="18" charset="0"/>
            </a:rPr>
            <a:t>Gravité</a:t>
          </a:r>
        </a:p>
      </dsp:txBody>
      <dsp:txXfrm>
        <a:off x="140976" y="344319"/>
        <a:ext cx="674881" cy="335615"/>
      </dsp:txXfrm>
    </dsp:sp>
    <dsp:sp modelId="{D7CE7E07-2021-404A-BB96-A82FF4FD3317}">
      <dsp:nvSpPr>
        <dsp:cNvPr id="0" name=""/>
        <dsp:cNvSpPr/>
      </dsp:nvSpPr>
      <dsp:spPr>
        <a:xfrm>
          <a:off x="972010" y="437316"/>
          <a:ext cx="218835" cy="149622"/>
        </a:xfrm>
        <a:prstGeom prst="mathMultiply">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a:off x="1014638" y="458726"/>
        <a:ext cx="133579" cy="106802"/>
      </dsp:txXfrm>
    </dsp:sp>
    <dsp:sp modelId="{06BF2B1E-6E3C-47A1-8790-697194BF7961}">
      <dsp:nvSpPr>
        <dsp:cNvPr id="0" name=""/>
        <dsp:cNvSpPr/>
      </dsp:nvSpPr>
      <dsp:spPr>
        <a:xfrm>
          <a:off x="1207224" y="274811"/>
          <a:ext cx="988243" cy="47463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FR" sz="1100" b="1" kern="1200">
              <a:latin typeface="Times New Roman" pitchFamily="18" charset="0"/>
              <a:cs typeface="Times New Roman" pitchFamily="18" charset="0"/>
            </a:rPr>
            <a:t>Fréquence</a:t>
          </a:r>
        </a:p>
      </dsp:txBody>
      <dsp:txXfrm>
        <a:off x="1351949" y="344319"/>
        <a:ext cx="698793" cy="335615"/>
      </dsp:txXfrm>
    </dsp:sp>
    <dsp:sp modelId="{56C154F9-3554-4B99-A8C5-BCE49D93AC54}">
      <dsp:nvSpPr>
        <dsp:cNvPr id="0" name=""/>
        <dsp:cNvSpPr/>
      </dsp:nvSpPr>
      <dsp:spPr>
        <a:xfrm>
          <a:off x="2211846" y="437316"/>
          <a:ext cx="218835" cy="149622"/>
        </a:xfrm>
        <a:prstGeom prst="mathMultiply">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a:off x="2254474" y="458726"/>
        <a:ext cx="133579" cy="106802"/>
      </dsp:txXfrm>
    </dsp:sp>
    <dsp:sp modelId="{E1CA8544-3C6F-4A78-9B37-CB93A57F36A8}">
      <dsp:nvSpPr>
        <dsp:cNvPr id="0" name=""/>
        <dsp:cNvSpPr/>
      </dsp:nvSpPr>
      <dsp:spPr>
        <a:xfrm>
          <a:off x="2447060" y="274811"/>
          <a:ext cx="1222040" cy="47463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FR" sz="1100" b="1" kern="1200">
              <a:latin typeface="Times New Roman" pitchFamily="18" charset="0"/>
              <a:cs typeface="Times New Roman" pitchFamily="18" charset="0"/>
            </a:rPr>
            <a:t>Détectabilité</a:t>
          </a:r>
        </a:p>
      </dsp:txBody>
      <dsp:txXfrm>
        <a:off x="2626024" y="344319"/>
        <a:ext cx="864112" cy="335615"/>
      </dsp:txXfrm>
    </dsp:sp>
    <dsp:sp modelId="{347ED10F-B6ED-4C7D-BE08-4F1D118F531B}">
      <dsp:nvSpPr>
        <dsp:cNvPr id="0" name=""/>
        <dsp:cNvSpPr/>
      </dsp:nvSpPr>
      <dsp:spPr>
        <a:xfrm>
          <a:off x="3685479" y="437316"/>
          <a:ext cx="218835" cy="149622"/>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fr-FR" sz="500" kern="1200"/>
        </a:p>
      </dsp:txBody>
      <dsp:txXfrm>
        <a:off x="3714486" y="468138"/>
        <a:ext cx="160821" cy="87978"/>
      </dsp:txXfrm>
    </dsp:sp>
    <dsp:sp modelId="{8602EE02-27BE-44E3-8D5E-025C46038656}">
      <dsp:nvSpPr>
        <dsp:cNvPr id="0" name=""/>
        <dsp:cNvSpPr/>
      </dsp:nvSpPr>
      <dsp:spPr>
        <a:xfrm>
          <a:off x="3920693" y="274811"/>
          <a:ext cx="952362" cy="474631"/>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fr-FR" sz="1100" b="1" kern="1200">
              <a:latin typeface="Times New Roman" pitchFamily="18" charset="0"/>
              <a:cs typeface="Times New Roman" pitchFamily="18" charset="0"/>
            </a:rPr>
            <a:t>Criticité (IPR)</a:t>
          </a:r>
        </a:p>
      </dsp:txBody>
      <dsp:txXfrm>
        <a:off x="4060163" y="344319"/>
        <a:ext cx="673422" cy="335615"/>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2FD5A-0DD7-479F-8A57-7ECC8AA2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5103</Words>
  <Characters>27856</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Compte rendu 2ème journée du club des biologistes</vt:lpstr>
    </vt:vector>
  </TitlesOfParts>
  <Company>CNRS / BIO-RAD</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2ème journée du club des biologistes</dc:title>
  <dc:creator>Pouplard</dc:creator>
  <cp:lastModifiedBy>TERNISIEN Catherine</cp:lastModifiedBy>
  <cp:revision>3</cp:revision>
  <cp:lastPrinted>2019-09-10T09:02:00Z</cp:lastPrinted>
  <dcterms:created xsi:type="dcterms:W3CDTF">2024-01-05T13:11:00Z</dcterms:created>
  <dcterms:modified xsi:type="dcterms:W3CDTF">2024-01-05T15:12:00Z</dcterms:modified>
</cp:coreProperties>
</file>